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FC91" w14:textId="6D2EC615" w:rsidR="00D0025C" w:rsidRPr="00352593" w:rsidRDefault="00D0025C" w:rsidP="00D0025C">
      <w:pPr>
        <w:pStyle w:val="Title"/>
        <w:tabs>
          <w:tab w:val="left" w:pos="709"/>
          <w:tab w:val="right" w:pos="9639"/>
        </w:tabs>
        <w:wordWrap w:val="0"/>
        <w:spacing w:before="0" w:after="0"/>
        <w:ind w:right="120"/>
        <w:jc w:val="right"/>
        <w:outlineLvl w:val="9"/>
        <w:rPr>
          <w:rFonts w:asciiTheme="majorBidi" w:eastAsia="MS Mincho" w:hAnsiTheme="majorBidi" w:cstheme="majorBidi"/>
          <w:kern w:val="0"/>
          <w:sz w:val="24"/>
          <w:szCs w:val="24"/>
          <w:lang w:val="en-US" w:eastAsia="en-US"/>
        </w:rPr>
      </w:pPr>
      <w:r w:rsidRPr="00352593">
        <w:rPr>
          <w:rFonts w:asciiTheme="majorBidi" w:eastAsia="MS Mincho" w:hAnsiTheme="majorBidi" w:cstheme="majorBidi"/>
          <w:kern w:val="0"/>
          <w:sz w:val="24"/>
          <w:szCs w:val="24"/>
          <w:lang w:val="en-US" w:eastAsia="en-US"/>
        </w:rPr>
        <w:t xml:space="preserve">3GPP </w:t>
      </w:r>
      <w:r w:rsidR="00D22012" w:rsidRPr="00352593">
        <w:rPr>
          <w:rFonts w:asciiTheme="majorBidi" w:eastAsia="MS Mincho" w:hAnsiTheme="majorBidi" w:cstheme="majorBidi"/>
          <w:kern w:val="0"/>
          <w:sz w:val="24"/>
          <w:szCs w:val="24"/>
          <w:lang w:val="en-US" w:eastAsia="en-US"/>
        </w:rPr>
        <w:t>TSG-RAN WG1 Meeting #9</w:t>
      </w:r>
      <w:r w:rsidR="00AE7D04" w:rsidRPr="00352593">
        <w:rPr>
          <w:rFonts w:asciiTheme="majorBidi" w:eastAsia="MS Mincho" w:hAnsiTheme="majorBidi" w:cstheme="majorBidi"/>
          <w:kern w:val="0"/>
          <w:sz w:val="24"/>
          <w:szCs w:val="24"/>
          <w:lang w:val="en-US" w:eastAsia="en-US"/>
        </w:rPr>
        <w:t>1</w:t>
      </w:r>
      <w:r w:rsidR="00A9335C" w:rsidRPr="00352593">
        <w:rPr>
          <w:rFonts w:asciiTheme="majorBidi" w:eastAsia="MS Mincho" w:hAnsiTheme="majorBidi" w:cstheme="majorBidi"/>
          <w:kern w:val="0"/>
          <w:sz w:val="24"/>
          <w:szCs w:val="24"/>
          <w:lang w:val="en-US" w:eastAsia="en-US"/>
        </w:rPr>
        <w:tab/>
      </w:r>
      <w:r w:rsidR="00790A6B" w:rsidRPr="00352593">
        <w:rPr>
          <w:rFonts w:asciiTheme="majorBidi" w:eastAsia="MS Mincho" w:hAnsiTheme="majorBidi" w:cstheme="majorBidi"/>
          <w:kern w:val="0"/>
          <w:sz w:val="24"/>
          <w:szCs w:val="24"/>
          <w:lang w:val="en-US" w:eastAsia="en-US"/>
        </w:rPr>
        <w:t>R1-1719357</w:t>
      </w:r>
    </w:p>
    <w:p w14:paraId="0D62D7B0" w14:textId="28E28451" w:rsidR="00D22012" w:rsidRPr="00352593" w:rsidRDefault="00AE7D04" w:rsidP="001F1128">
      <w:pPr>
        <w:pStyle w:val="Title"/>
        <w:tabs>
          <w:tab w:val="left" w:pos="709"/>
          <w:tab w:val="right" w:pos="9639"/>
        </w:tabs>
        <w:wordWrap w:val="0"/>
        <w:spacing w:before="0" w:after="0"/>
        <w:ind w:right="600"/>
        <w:jc w:val="both"/>
        <w:outlineLvl w:val="9"/>
        <w:rPr>
          <w:rFonts w:asciiTheme="majorBidi" w:eastAsia="MS Mincho" w:hAnsiTheme="majorBidi" w:cstheme="majorBidi"/>
          <w:kern w:val="0"/>
          <w:sz w:val="24"/>
          <w:szCs w:val="24"/>
          <w:lang w:val="en-US" w:eastAsia="en-US"/>
        </w:rPr>
      </w:pPr>
      <w:r w:rsidRPr="00352593">
        <w:rPr>
          <w:rFonts w:asciiTheme="majorBidi" w:eastAsia="MS Mincho" w:hAnsiTheme="majorBidi" w:cstheme="majorBidi"/>
          <w:kern w:val="0"/>
          <w:sz w:val="24"/>
          <w:szCs w:val="24"/>
          <w:lang w:val="en-US" w:eastAsia="en-US"/>
        </w:rPr>
        <w:t xml:space="preserve">Reno, Nevada, USA, </w:t>
      </w:r>
    </w:p>
    <w:p w14:paraId="3CDAFA8C" w14:textId="3B56AA10" w:rsidR="00D0025C" w:rsidRPr="00352593" w:rsidRDefault="00AE7D04" w:rsidP="00D0025C">
      <w:pPr>
        <w:pStyle w:val="3GPPHeader"/>
        <w:spacing w:after="120"/>
        <w:rPr>
          <w:rFonts w:asciiTheme="majorBidi" w:hAnsiTheme="majorBidi" w:cstheme="majorBidi"/>
          <w:sz w:val="22"/>
        </w:rPr>
      </w:pPr>
      <w:r w:rsidRPr="00352593">
        <w:rPr>
          <w:rFonts w:asciiTheme="majorBidi" w:hAnsiTheme="majorBidi" w:cstheme="majorBidi"/>
          <w:lang w:eastAsia="en-US"/>
        </w:rPr>
        <w:t>27th Nov – 1st Dec 2017</w:t>
      </w:r>
    </w:p>
    <w:p w14:paraId="37CAA1D4" w14:textId="40C0CBF9" w:rsidR="00D0025C" w:rsidRPr="00352593" w:rsidRDefault="00D0025C" w:rsidP="00D0025C">
      <w:pPr>
        <w:pStyle w:val="3GPPHeader"/>
        <w:spacing w:after="120"/>
        <w:rPr>
          <w:rFonts w:asciiTheme="majorBidi" w:hAnsiTheme="majorBidi" w:cstheme="majorBidi"/>
          <w:sz w:val="22"/>
        </w:rPr>
      </w:pPr>
      <w:r w:rsidRPr="00352593">
        <w:rPr>
          <w:rFonts w:asciiTheme="majorBidi" w:hAnsiTheme="majorBidi" w:cstheme="majorBidi"/>
          <w:sz w:val="22"/>
        </w:rPr>
        <w:t>Agenda Item:</w:t>
      </w:r>
      <w:r w:rsidRPr="00352593">
        <w:rPr>
          <w:rFonts w:asciiTheme="majorBidi" w:hAnsiTheme="majorBidi" w:cstheme="majorBidi"/>
          <w:sz w:val="22"/>
        </w:rPr>
        <w:tab/>
      </w:r>
      <w:r w:rsidR="00F4688F" w:rsidRPr="00352593">
        <w:rPr>
          <w:rFonts w:asciiTheme="majorBidi" w:hAnsiTheme="majorBidi" w:cstheme="majorBidi"/>
          <w:b w:val="0"/>
          <w:bCs/>
          <w:sz w:val="22"/>
        </w:rPr>
        <w:t>6.2.6.1.1.</w:t>
      </w:r>
      <w:r w:rsidR="004B7546" w:rsidRPr="00352593">
        <w:rPr>
          <w:rFonts w:asciiTheme="majorBidi" w:hAnsiTheme="majorBidi" w:cstheme="majorBidi"/>
          <w:b w:val="0"/>
          <w:bCs/>
          <w:sz w:val="22"/>
        </w:rPr>
        <w:t>3</w:t>
      </w:r>
    </w:p>
    <w:p w14:paraId="73AF1B1A" w14:textId="77777777" w:rsidR="00D0025C" w:rsidRPr="00352593" w:rsidRDefault="00D0025C" w:rsidP="00D0025C">
      <w:pPr>
        <w:pStyle w:val="3GPPHeader"/>
        <w:spacing w:after="120"/>
        <w:rPr>
          <w:rFonts w:asciiTheme="majorBidi" w:hAnsiTheme="majorBidi" w:cstheme="majorBidi"/>
          <w:sz w:val="22"/>
        </w:rPr>
      </w:pPr>
      <w:r w:rsidRPr="00352593">
        <w:rPr>
          <w:rFonts w:asciiTheme="majorBidi" w:hAnsiTheme="majorBidi" w:cstheme="majorBidi"/>
          <w:sz w:val="22"/>
        </w:rPr>
        <w:t xml:space="preserve">Source: </w:t>
      </w:r>
      <w:r w:rsidRPr="00352593">
        <w:rPr>
          <w:rFonts w:asciiTheme="majorBidi" w:hAnsiTheme="majorBidi" w:cstheme="majorBidi"/>
          <w:sz w:val="22"/>
        </w:rPr>
        <w:tab/>
      </w:r>
      <w:r w:rsidRPr="00352593">
        <w:rPr>
          <w:rFonts w:asciiTheme="majorBidi" w:hAnsiTheme="majorBidi" w:cstheme="majorBidi"/>
          <w:b w:val="0"/>
          <w:bCs/>
          <w:sz w:val="22"/>
        </w:rPr>
        <w:t>Ericsson</w:t>
      </w:r>
    </w:p>
    <w:p w14:paraId="1FAFB387" w14:textId="43FFF114" w:rsidR="00D0025C" w:rsidRPr="00352593" w:rsidRDefault="00D0025C" w:rsidP="00D0025C">
      <w:pPr>
        <w:pStyle w:val="3GPPHeader"/>
        <w:spacing w:after="120"/>
        <w:ind w:left="1701" w:hanging="1701"/>
        <w:rPr>
          <w:rFonts w:asciiTheme="majorBidi" w:hAnsiTheme="majorBidi" w:cstheme="majorBidi"/>
          <w:b w:val="0"/>
          <w:bCs/>
          <w:sz w:val="22"/>
        </w:rPr>
      </w:pPr>
      <w:r w:rsidRPr="00352593">
        <w:rPr>
          <w:rFonts w:asciiTheme="majorBidi" w:hAnsiTheme="majorBidi" w:cstheme="majorBidi"/>
          <w:sz w:val="22"/>
        </w:rPr>
        <w:t xml:space="preserve">Title:  </w:t>
      </w:r>
      <w:r w:rsidRPr="00352593">
        <w:rPr>
          <w:rFonts w:asciiTheme="majorBidi" w:hAnsiTheme="majorBidi" w:cstheme="majorBidi"/>
          <w:sz w:val="22"/>
        </w:rPr>
        <w:tab/>
      </w:r>
      <w:r w:rsidR="00AE7D04" w:rsidRPr="00352593">
        <w:rPr>
          <w:rFonts w:asciiTheme="majorBidi" w:hAnsiTheme="majorBidi" w:cstheme="majorBidi"/>
          <w:b w:val="0"/>
          <w:bCs/>
          <w:sz w:val="22"/>
        </w:rPr>
        <w:t xml:space="preserve">Detailed design of wake-up signal </w:t>
      </w:r>
      <w:r w:rsidR="00FB4C6E">
        <w:rPr>
          <w:rFonts w:asciiTheme="majorBidi" w:hAnsiTheme="majorBidi" w:cstheme="majorBidi"/>
          <w:b w:val="0"/>
          <w:bCs/>
          <w:sz w:val="22"/>
        </w:rPr>
        <w:t>for NB-IoT</w:t>
      </w:r>
      <w:bookmarkStart w:id="0" w:name="_GoBack"/>
      <w:bookmarkEnd w:id="0"/>
    </w:p>
    <w:p w14:paraId="6B8C08A1" w14:textId="77777777" w:rsidR="00BF1E31" w:rsidRPr="00352593" w:rsidRDefault="00D0025C" w:rsidP="00D0025C">
      <w:pPr>
        <w:pStyle w:val="3GPPHeader"/>
        <w:rPr>
          <w:rFonts w:asciiTheme="majorBidi" w:hAnsiTheme="majorBidi" w:cstheme="majorBidi"/>
          <w:b w:val="0"/>
          <w:bCs/>
          <w:sz w:val="22"/>
        </w:rPr>
      </w:pPr>
      <w:r w:rsidRPr="00352593">
        <w:rPr>
          <w:rFonts w:asciiTheme="majorBidi" w:hAnsiTheme="majorBidi" w:cstheme="majorBidi"/>
          <w:sz w:val="22"/>
        </w:rPr>
        <w:t>Document for:</w:t>
      </w:r>
      <w:r w:rsidRPr="00352593">
        <w:rPr>
          <w:rFonts w:asciiTheme="majorBidi" w:hAnsiTheme="majorBidi" w:cstheme="majorBidi"/>
          <w:sz w:val="22"/>
        </w:rPr>
        <w:tab/>
      </w:r>
      <w:r w:rsidR="008B5CAA" w:rsidRPr="00352593">
        <w:rPr>
          <w:rFonts w:asciiTheme="majorBidi" w:hAnsiTheme="majorBidi" w:cstheme="majorBidi"/>
          <w:b w:val="0"/>
          <w:bCs/>
          <w:sz w:val="22"/>
        </w:rPr>
        <w:t xml:space="preserve">Discussion and </w:t>
      </w:r>
      <w:r w:rsidR="00A3735A" w:rsidRPr="00352593">
        <w:rPr>
          <w:rFonts w:asciiTheme="majorBidi" w:hAnsiTheme="majorBidi" w:cstheme="majorBidi"/>
          <w:b w:val="0"/>
          <w:bCs/>
          <w:sz w:val="22"/>
        </w:rPr>
        <w:t>Decision</w:t>
      </w:r>
    </w:p>
    <w:p w14:paraId="7EE1BCD9" w14:textId="77777777" w:rsidR="00841A5A" w:rsidRPr="00352593" w:rsidRDefault="00D0025C" w:rsidP="00841A5A">
      <w:pPr>
        <w:pStyle w:val="Heading1"/>
        <w:rPr>
          <w:rFonts w:asciiTheme="majorBidi" w:hAnsiTheme="majorBidi" w:cstheme="majorBidi"/>
        </w:rPr>
      </w:pPr>
      <w:bookmarkStart w:id="1" w:name="_Ref409106980"/>
      <w:r w:rsidRPr="00352593">
        <w:rPr>
          <w:rFonts w:asciiTheme="majorBidi" w:hAnsiTheme="majorBidi" w:cstheme="majorBidi"/>
        </w:rPr>
        <w:t>Introduction</w:t>
      </w:r>
      <w:bookmarkStart w:id="2" w:name="_Ref465843822"/>
      <w:bookmarkEnd w:id="1"/>
    </w:p>
    <w:p w14:paraId="6A174D0C" w14:textId="73A7C851" w:rsidR="00CA5DB9" w:rsidRPr="00352593" w:rsidRDefault="00514643" w:rsidP="002E4A59">
      <w:pPr>
        <w:jc w:val="both"/>
        <w:rPr>
          <w:rFonts w:asciiTheme="majorBidi" w:hAnsiTheme="majorBidi" w:cstheme="majorBidi"/>
          <w:szCs w:val="22"/>
        </w:rPr>
      </w:pPr>
      <w:r w:rsidRPr="00352593">
        <w:rPr>
          <w:rFonts w:asciiTheme="majorBidi" w:hAnsiTheme="majorBidi" w:cstheme="majorBidi"/>
          <w:szCs w:val="22"/>
        </w:rPr>
        <w:t xml:space="preserve">In Rel-15, a work item (WI) for enhancement of NB-IoT is agreed. The objective is to further enhance the performance of NB-IoT by further </w:t>
      </w:r>
      <w:r w:rsidR="00051840" w:rsidRPr="00352593">
        <w:rPr>
          <w:rFonts w:asciiTheme="majorBidi" w:hAnsiTheme="majorBidi" w:cstheme="majorBidi"/>
          <w:szCs w:val="22"/>
        </w:rPr>
        <w:t>reducing</w:t>
      </w:r>
      <w:r w:rsidRPr="00352593">
        <w:rPr>
          <w:rFonts w:asciiTheme="majorBidi" w:hAnsiTheme="majorBidi" w:cstheme="majorBidi"/>
          <w:szCs w:val="22"/>
        </w:rPr>
        <w:t xml:space="preserve"> latency and power consumption, </w:t>
      </w:r>
      <w:r w:rsidR="00051840" w:rsidRPr="00352593">
        <w:rPr>
          <w:rFonts w:asciiTheme="majorBidi" w:hAnsiTheme="majorBidi" w:cstheme="majorBidi"/>
          <w:szCs w:val="22"/>
        </w:rPr>
        <w:t>improving</w:t>
      </w:r>
      <w:r w:rsidRPr="00352593">
        <w:rPr>
          <w:rFonts w:asciiTheme="majorBidi" w:hAnsiTheme="majorBidi" w:cstheme="majorBidi"/>
          <w:szCs w:val="22"/>
        </w:rPr>
        <w:t xml:space="preserve"> measurement accuracy, </w:t>
      </w:r>
      <w:r w:rsidR="00051840" w:rsidRPr="00352593">
        <w:rPr>
          <w:rFonts w:asciiTheme="majorBidi" w:hAnsiTheme="majorBidi" w:cstheme="majorBidi"/>
          <w:szCs w:val="22"/>
        </w:rPr>
        <w:t>enhancing</w:t>
      </w:r>
      <w:r w:rsidRPr="00352593">
        <w:rPr>
          <w:rFonts w:asciiTheme="majorBidi" w:hAnsiTheme="majorBidi" w:cstheme="majorBidi"/>
          <w:szCs w:val="22"/>
        </w:rPr>
        <w:t xml:space="preserve"> NPRACH reliability and range, </w:t>
      </w:r>
      <w:r w:rsidR="00051840" w:rsidRPr="00352593">
        <w:rPr>
          <w:rFonts w:asciiTheme="majorBidi" w:hAnsiTheme="majorBidi" w:cstheme="majorBidi"/>
          <w:szCs w:val="22"/>
        </w:rPr>
        <w:t xml:space="preserve">and </w:t>
      </w:r>
      <w:r w:rsidR="000A1844" w:rsidRPr="00352593">
        <w:rPr>
          <w:rFonts w:asciiTheme="majorBidi" w:hAnsiTheme="majorBidi" w:cstheme="majorBidi"/>
          <w:szCs w:val="22"/>
        </w:rPr>
        <w:t xml:space="preserve">reducing system acquisition time </w:t>
      </w:r>
      <w:r w:rsidRPr="00352593">
        <w:rPr>
          <w:rFonts w:asciiTheme="majorBidi" w:hAnsiTheme="majorBidi" w:cstheme="majorBidi"/>
          <w:szCs w:val="22"/>
        </w:rPr>
        <w:t xml:space="preserve">etc. </w:t>
      </w:r>
      <w:r w:rsidRPr="00352593">
        <w:rPr>
          <w:rFonts w:asciiTheme="majorBidi" w:hAnsiTheme="majorBidi" w:cstheme="majorBidi"/>
          <w:szCs w:val="22"/>
        </w:rPr>
        <w:fldChar w:fldCharType="begin"/>
      </w:r>
      <w:r w:rsidRPr="00352593">
        <w:rPr>
          <w:rFonts w:asciiTheme="majorBidi" w:hAnsiTheme="majorBidi" w:cstheme="majorBidi"/>
          <w:szCs w:val="22"/>
        </w:rPr>
        <w:instrText xml:space="preserve"> REF _Ref462665614 \n \h </w:instrText>
      </w:r>
      <w:r w:rsidR="00EC02EC" w:rsidRPr="00352593">
        <w:rPr>
          <w:rFonts w:asciiTheme="majorBidi" w:hAnsiTheme="majorBidi" w:cstheme="majorBidi"/>
          <w:szCs w:val="22"/>
        </w:rPr>
        <w:instrText xml:space="preserve"> \* MERGEFORMAT </w:instrText>
      </w:r>
      <w:r w:rsidRPr="00352593">
        <w:rPr>
          <w:rFonts w:asciiTheme="majorBidi" w:hAnsiTheme="majorBidi" w:cstheme="majorBidi"/>
          <w:szCs w:val="22"/>
        </w:rPr>
      </w:r>
      <w:r w:rsidRPr="00352593">
        <w:rPr>
          <w:rFonts w:asciiTheme="majorBidi" w:hAnsiTheme="majorBidi" w:cstheme="majorBidi"/>
          <w:szCs w:val="22"/>
        </w:rPr>
        <w:fldChar w:fldCharType="separate"/>
      </w:r>
      <w:r w:rsidR="00AF7EFA">
        <w:rPr>
          <w:rFonts w:asciiTheme="majorBidi" w:hAnsiTheme="majorBidi" w:cstheme="majorBidi"/>
          <w:szCs w:val="22"/>
        </w:rPr>
        <w:t>[1]</w:t>
      </w:r>
      <w:r w:rsidRPr="00352593">
        <w:rPr>
          <w:rFonts w:asciiTheme="majorBidi" w:hAnsiTheme="majorBidi" w:cstheme="majorBidi"/>
          <w:szCs w:val="22"/>
        </w:rPr>
        <w:fldChar w:fldCharType="end"/>
      </w:r>
      <w:r w:rsidRPr="00352593">
        <w:rPr>
          <w:rFonts w:asciiTheme="majorBidi" w:hAnsiTheme="majorBidi" w:cstheme="majorBidi"/>
          <w:szCs w:val="22"/>
        </w:rPr>
        <w:t xml:space="preserve">. </w:t>
      </w:r>
      <w:r w:rsidR="00C1703B" w:rsidRPr="00352593">
        <w:rPr>
          <w:rFonts w:asciiTheme="majorBidi" w:hAnsiTheme="majorBidi" w:cstheme="majorBidi"/>
          <w:szCs w:val="22"/>
        </w:rPr>
        <w:t>To further reduce the UE power consumption, it is agreed to design a physical signal/channel that can be efficiently decoded or detected prior to decoding NPDCCH/NPDSCH. In RAN1#90</w:t>
      </w:r>
      <w:r w:rsidR="00AE7D04" w:rsidRPr="00352593">
        <w:rPr>
          <w:rFonts w:asciiTheme="majorBidi" w:hAnsiTheme="majorBidi" w:cstheme="majorBidi"/>
          <w:szCs w:val="22"/>
        </w:rPr>
        <w:t>bis</w:t>
      </w:r>
      <w:r w:rsidR="00C1703B" w:rsidRPr="00352593">
        <w:rPr>
          <w:rFonts w:asciiTheme="majorBidi" w:hAnsiTheme="majorBidi" w:cstheme="majorBidi"/>
          <w:szCs w:val="22"/>
        </w:rPr>
        <w:t xml:space="preserve">, the following working assumptions </w:t>
      </w:r>
      <w:r w:rsidR="007C2618" w:rsidRPr="00352593">
        <w:rPr>
          <w:rFonts w:asciiTheme="majorBidi" w:hAnsiTheme="majorBidi" w:cstheme="majorBidi"/>
          <w:szCs w:val="22"/>
        </w:rPr>
        <w:t xml:space="preserve">and agreements </w:t>
      </w:r>
      <w:r w:rsidR="00C1703B" w:rsidRPr="00352593">
        <w:rPr>
          <w:rFonts w:asciiTheme="majorBidi" w:hAnsiTheme="majorBidi" w:cstheme="majorBidi"/>
          <w:szCs w:val="22"/>
        </w:rPr>
        <w:t xml:space="preserve">are made regarding </w:t>
      </w:r>
      <w:r w:rsidR="007C2618" w:rsidRPr="00352593">
        <w:rPr>
          <w:rFonts w:asciiTheme="majorBidi" w:hAnsiTheme="majorBidi" w:cstheme="majorBidi"/>
          <w:szCs w:val="22"/>
        </w:rPr>
        <w:t>different aspects of the wake-up signal</w:t>
      </w:r>
      <w:r w:rsidR="00C1703B" w:rsidRPr="00352593">
        <w:rPr>
          <w:rFonts w:asciiTheme="majorBidi" w:hAnsiTheme="majorBidi" w:cstheme="majorBidi"/>
          <w:szCs w:val="22"/>
        </w:rPr>
        <w:t xml:space="preserve"> </w:t>
      </w:r>
      <w:r w:rsidR="00F23C19" w:rsidRPr="00352593">
        <w:rPr>
          <w:rFonts w:asciiTheme="majorBidi" w:hAnsiTheme="majorBidi" w:cstheme="majorBidi"/>
          <w:szCs w:val="22"/>
        </w:rPr>
        <w:t>[2]</w:t>
      </w:r>
    </w:p>
    <w:p w14:paraId="15D5682D" w14:textId="77777777" w:rsidR="007C2618" w:rsidRPr="00352593" w:rsidRDefault="007C2618" w:rsidP="007C2618">
      <w:pPr>
        <w:rPr>
          <w:rFonts w:asciiTheme="majorBidi" w:hAnsiTheme="majorBidi" w:cstheme="majorBidi"/>
          <w:szCs w:val="22"/>
          <w:highlight w:val="green"/>
        </w:rPr>
      </w:pPr>
      <w:r w:rsidRPr="00352593">
        <w:rPr>
          <w:rFonts w:asciiTheme="majorBidi" w:hAnsiTheme="majorBidi" w:cstheme="majorBidi"/>
          <w:szCs w:val="22"/>
          <w:highlight w:val="green"/>
        </w:rPr>
        <w:t>Agreements:</w:t>
      </w:r>
    </w:p>
    <w:p w14:paraId="370A40F1" w14:textId="20289DDC" w:rsidR="007C2618" w:rsidRPr="00352593" w:rsidRDefault="007C2618" w:rsidP="007C2618">
      <w:pPr>
        <w:numPr>
          <w:ilvl w:val="0"/>
          <w:numId w:val="21"/>
        </w:numPr>
        <w:spacing w:after="0"/>
        <w:rPr>
          <w:rFonts w:asciiTheme="majorBidi" w:hAnsiTheme="majorBidi" w:cstheme="majorBidi"/>
          <w:szCs w:val="22"/>
        </w:rPr>
      </w:pPr>
      <w:r w:rsidRPr="00352593">
        <w:rPr>
          <w:rFonts w:asciiTheme="majorBidi" w:hAnsiTheme="majorBidi" w:cstheme="majorBidi"/>
          <w:szCs w:val="22"/>
          <w:highlight w:val="darkYellow"/>
        </w:rPr>
        <w:t>Working assumption</w:t>
      </w:r>
      <w:r w:rsidRPr="00352593">
        <w:rPr>
          <w:rFonts w:asciiTheme="majorBidi" w:hAnsiTheme="majorBidi" w:cstheme="majorBidi"/>
          <w:szCs w:val="22"/>
        </w:rPr>
        <w:t xml:space="preserve">: WUS/DTX is adopted for the power </w:t>
      </w:r>
      <w:r w:rsidR="00F23C19" w:rsidRPr="00352593">
        <w:rPr>
          <w:rFonts w:asciiTheme="majorBidi" w:hAnsiTheme="majorBidi" w:cstheme="majorBidi"/>
          <w:szCs w:val="22"/>
        </w:rPr>
        <w:t>saving signal</w:t>
      </w:r>
      <w:r w:rsidRPr="00352593">
        <w:rPr>
          <w:rFonts w:asciiTheme="majorBidi" w:hAnsiTheme="majorBidi" w:cstheme="majorBidi"/>
          <w:szCs w:val="22"/>
        </w:rPr>
        <w:t xml:space="preserve"> for IDLE mode paging;</w:t>
      </w:r>
    </w:p>
    <w:p w14:paraId="1F6A390A" w14:textId="77777777" w:rsidR="007C2618" w:rsidRPr="00352593" w:rsidRDefault="007C2618" w:rsidP="007C2618">
      <w:pPr>
        <w:numPr>
          <w:ilvl w:val="0"/>
          <w:numId w:val="21"/>
        </w:numPr>
        <w:spacing w:after="0"/>
        <w:rPr>
          <w:rFonts w:asciiTheme="majorBidi" w:hAnsiTheme="majorBidi" w:cstheme="majorBidi"/>
          <w:szCs w:val="22"/>
        </w:rPr>
      </w:pPr>
      <w:r w:rsidRPr="00352593">
        <w:rPr>
          <w:rFonts w:asciiTheme="majorBidi" w:hAnsiTheme="majorBidi" w:cstheme="majorBidi"/>
          <w:szCs w:val="22"/>
        </w:rPr>
        <w:t>The UE is configured with a transmission duration of WUS by higher layers</w:t>
      </w:r>
    </w:p>
    <w:p w14:paraId="491B0628" w14:textId="77777777" w:rsidR="007C2618" w:rsidRPr="00352593" w:rsidRDefault="007C2618" w:rsidP="007C2618">
      <w:pPr>
        <w:numPr>
          <w:ilvl w:val="0"/>
          <w:numId w:val="21"/>
        </w:numPr>
        <w:spacing w:after="0"/>
        <w:rPr>
          <w:rFonts w:asciiTheme="majorBidi" w:hAnsiTheme="majorBidi" w:cstheme="majorBidi"/>
          <w:szCs w:val="22"/>
        </w:rPr>
      </w:pPr>
      <w:r w:rsidRPr="00352593">
        <w:rPr>
          <w:rFonts w:asciiTheme="majorBidi" w:hAnsiTheme="majorBidi" w:cstheme="majorBidi"/>
          <w:szCs w:val="22"/>
        </w:rPr>
        <w:t>The WUS signal may be decoded with or without relying on prior synchronization</w:t>
      </w:r>
    </w:p>
    <w:p w14:paraId="2CC7F7FC" w14:textId="77777777" w:rsidR="007C2618" w:rsidRPr="00352593" w:rsidRDefault="007C2618" w:rsidP="007C2618">
      <w:pPr>
        <w:numPr>
          <w:ilvl w:val="0"/>
          <w:numId w:val="22"/>
        </w:numPr>
        <w:tabs>
          <w:tab w:val="left" w:pos="1440"/>
        </w:tabs>
        <w:spacing w:after="0" w:line="216" w:lineRule="auto"/>
        <w:contextualSpacing/>
        <w:rPr>
          <w:rFonts w:asciiTheme="majorBidi" w:eastAsia="Times New Roman" w:hAnsiTheme="majorBidi" w:cstheme="majorBidi"/>
          <w:szCs w:val="22"/>
          <w:lang w:eastAsia="en-GB"/>
        </w:rPr>
      </w:pPr>
      <w:r w:rsidRPr="00352593">
        <w:rPr>
          <w:rFonts w:asciiTheme="majorBidi" w:eastAsia="Times New Roman" w:hAnsiTheme="majorBidi" w:cstheme="majorBidi"/>
          <w:kern w:val="24"/>
          <w:szCs w:val="22"/>
          <w:lang w:eastAsia="en-GB"/>
        </w:rPr>
        <w:t>Whether the UE needs to acquire (further) synchronization using NPSS/NSSS to decode the NPDCCH following the WUS is FFS</w:t>
      </w:r>
    </w:p>
    <w:p w14:paraId="0E815504" w14:textId="77777777" w:rsidR="007C2618" w:rsidRPr="00352593" w:rsidRDefault="007C2618" w:rsidP="007C2618">
      <w:pPr>
        <w:numPr>
          <w:ilvl w:val="0"/>
          <w:numId w:val="22"/>
        </w:numPr>
        <w:tabs>
          <w:tab w:val="left" w:pos="1440"/>
        </w:tabs>
        <w:spacing w:after="0" w:line="216" w:lineRule="auto"/>
        <w:contextualSpacing/>
        <w:rPr>
          <w:rFonts w:asciiTheme="majorBidi" w:eastAsia="Times New Roman" w:hAnsiTheme="majorBidi" w:cstheme="majorBidi"/>
          <w:szCs w:val="22"/>
          <w:lang w:eastAsia="en-GB"/>
        </w:rPr>
      </w:pPr>
      <w:r w:rsidRPr="00352593">
        <w:rPr>
          <w:rFonts w:asciiTheme="majorBidi" w:eastAsia="Times New Roman" w:hAnsiTheme="majorBidi" w:cstheme="majorBidi"/>
          <w:kern w:val="24"/>
          <w:szCs w:val="22"/>
          <w:lang w:eastAsia="en-GB"/>
        </w:rPr>
        <w:t>The power saving of using existing synchronization signal to achieve sync and using WUS for synchronization should be compared.</w:t>
      </w:r>
    </w:p>
    <w:p w14:paraId="12A74576" w14:textId="77777777" w:rsidR="007C2618" w:rsidRPr="00352593" w:rsidRDefault="007C2618" w:rsidP="007C2618">
      <w:pPr>
        <w:numPr>
          <w:ilvl w:val="0"/>
          <w:numId w:val="22"/>
        </w:numPr>
        <w:tabs>
          <w:tab w:val="left" w:pos="1440"/>
        </w:tabs>
        <w:spacing w:after="0" w:line="216" w:lineRule="auto"/>
        <w:contextualSpacing/>
        <w:rPr>
          <w:rFonts w:asciiTheme="majorBidi" w:eastAsia="Times New Roman" w:hAnsiTheme="majorBidi" w:cstheme="majorBidi"/>
          <w:szCs w:val="22"/>
          <w:lang w:eastAsia="en-GB"/>
        </w:rPr>
      </w:pPr>
      <w:r w:rsidRPr="00352593">
        <w:rPr>
          <w:rFonts w:asciiTheme="majorBidi" w:eastAsia="Times New Roman" w:hAnsiTheme="majorBidi" w:cstheme="majorBidi"/>
          <w:color w:val="000000"/>
          <w:kern w:val="24"/>
          <w:szCs w:val="22"/>
          <w:lang w:eastAsia="en-GB"/>
        </w:rPr>
        <w:t>For RAN#78 timeline, RAN4 can assume the UE is synchronized prior to the WUS</w:t>
      </w:r>
    </w:p>
    <w:p w14:paraId="36206C86" w14:textId="77777777" w:rsidR="007C2618" w:rsidRPr="00352593" w:rsidRDefault="007C2618" w:rsidP="007C2618">
      <w:pPr>
        <w:numPr>
          <w:ilvl w:val="0"/>
          <w:numId w:val="22"/>
        </w:numPr>
        <w:tabs>
          <w:tab w:val="left" w:pos="1440"/>
        </w:tabs>
        <w:spacing w:after="0" w:line="216" w:lineRule="auto"/>
        <w:contextualSpacing/>
        <w:rPr>
          <w:rFonts w:asciiTheme="majorBidi" w:eastAsia="Times New Roman" w:hAnsiTheme="majorBidi" w:cstheme="majorBidi"/>
          <w:szCs w:val="22"/>
          <w:lang w:eastAsia="en-GB"/>
        </w:rPr>
      </w:pPr>
      <w:r w:rsidRPr="00352593">
        <w:rPr>
          <w:rFonts w:asciiTheme="majorBidi" w:eastAsia="Times New Roman" w:hAnsiTheme="majorBidi" w:cstheme="majorBidi"/>
          <w:color w:val="000000"/>
          <w:kern w:val="24"/>
          <w:szCs w:val="22"/>
          <w:lang w:eastAsia="en-GB"/>
        </w:rPr>
        <w:t xml:space="preserve">After RAN#78, RAN1 </w:t>
      </w:r>
      <w:r w:rsidRPr="00352593">
        <w:rPr>
          <w:rFonts w:asciiTheme="majorBidi" w:eastAsia="Times New Roman" w:hAnsiTheme="majorBidi" w:cstheme="majorBidi"/>
          <w:kern w:val="24"/>
          <w:szCs w:val="22"/>
          <w:lang w:eastAsia="en-GB"/>
        </w:rPr>
        <w:t xml:space="preserve">and RAN4 will conduct additional work to allow the assumption that the UE is not synchronized prior to the WUS (with the same WUS signal design) for 144 dB MCL; and will study to allow </w:t>
      </w:r>
      <w:r w:rsidRPr="00352593">
        <w:rPr>
          <w:rFonts w:asciiTheme="majorBidi" w:eastAsia="Times New Roman" w:hAnsiTheme="majorBidi" w:cstheme="majorBidi"/>
          <w:color w:val="000000"/>
          <w:kern w:val="24"/>
          <w:szCs w:val="22"/>
          <w:lang w:eastAsia="en-GB"/>
        </w:rPr>
        <w:t>the assumption that the UE is not synchronized prior to the WUS (with the same WUS signal design) for 154, 164 dB MCL</w:t>
      </w:r>
    </w:p>
    <w:p w14:paraId="5B62E2E3" w14:textId="1A4182F8" w:rsidR="007C2618" w:rsidRPr="00352593" w:rsidRDefault="007C2618" w:rsidP="00792C35">
      <w:pPr>
        <w:numPr>
          <w:ilvl w:val="1"/>
          <w:numId w:val="22"/>
        </w:numPr>
        <w:tabs>
          <w:tab w:val="left" w:pos="2160"/>
        </w:tabs>
        <w:spacing w:after="0" w:line="216" w:lineRule="auto"/>
        <w:contextualSpacing/>
        <w:jc w:val="both"/>
        <w:rPr>
          <w:rFonts w:asciiTheme="majorBidi" w:hAnsiTheme="majorBidi" w:cstheme="majorBidi"/>
          <w:szCs w:val="22"/>
        </w:rPr>
      </w:pPr>
      <w:r w:rsidRPr="00352593">
        <w:rPr>
          <w:rFonts w:asciiTheme="majorBidi" w:eastAsia="Times New Roman" w:hAnsiTheme="majorBidi" w:cstheme="majorBidi"/>
          <w:color w:val="000000"/>
          <w:kern w:val="24"/>
          <w:szCs w:val="22"/>
          <w:lang w:eastAsia="en-GB"/>
        </w:rPr>
        <w:t>Status of work on ‘Relaxed monitoring for cell reselection’ in RAN2/4 should be considered</w:t>
      </w:r>
    </w:p>
    <w:p w14:paraId="626C0B96" w14:textId="77777777" w:rsidR="00F933A1" w:rsidRPr="00352593" w:rsidRDefault="00F933A1" w:rsidP="00F933A1">
      <w:pPr>
        <w:rPr>
          <w:rFonts w:asciiTheme="majorBidi" w:hAnsiTheme="majorBidi" w:cstheme="majorBidi"/>
          <w:szCs w:val="22"/>
          <w:highlight w:val="green"/>
        </w:rPr>
      </w:pPr>
      <w:r w:rsidRPr="00352593">
        <w:rPr>
          <w:rFonts w:asciiTheme="majorBidi" w:hAnsiTheme="majorBidi" w:cstheme="majorBidi"/>
          <w:szCs w:val="22"/>
          <w:highlight w:val="green"/>
        </w:rPr>
        <w:t>Agreements:</w:t>
      </w:r>
    </w:p>
    <w:p w14:paraId="66056670" w14:textId="77777777"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RAN1 assumes that introduction of WUS does not alter PO/PF definition</w:t>
      </w:r>
    </w:p>
    <w:p w14:paraId="7837B492" w14:textId="77777777"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At least in a UE’s DRX cycle:</w:t>
      </w:r>
    </w:p>
    <w:p w14:paraId="0C1735BC" w14:textId="5ECC2AE4" w:rsidR="00F933A1" w:rsidRPr="00352593" w:rsidRDefault="00F933A1" w:rsidP="00F933A1">
      <w:pPr>
        <w:numPr>
          <w:ilvl w:val="1"/>
          <w:numId w:val="20"/>
        </w:numPr>
        <w:spacing w:after="0"/>
        <w:rPr>
          <w:rFonts w:asciiTheme="majorBidi" w:hAnsiTheme="majorBidi" w:cstheme="majorBidi"/>
          <w:szCs w:val="22"/>
        </w:rPr>
      </w:pPr>
      <w:r w:rsidRPr="00352593">
        <w:rPr>
          <w:rFonts w:asciiTheme="majorBidi" w:hAnsiTheme="majorBidi" w:cstheme="majorBidi"/>
          <w:szCs w:val="22"/>
        </w:rPr>
        <w:t xml:space="preserve">WUS supports at least being applied to all the UEs monitoring WUS associated to a PO in a </w:t>
      </w:r>
      <w:r w:rsidRPr="00D82016">
        <w:rPr>
          <w:rFonts w:asciiTheme="majorBidi" w:hAnsiTheme="majorBidi" w:cstheme="majorBidi"/>
          <w:szCs w:val="22"/>
        </w:rPr>
        <w:t>NB-IoT carrier</w:t>
      </w:r>
      <w:r w:rsidRPr="00352593">
        <w:rPr>
          <w:rFonts w:asciiTheme="majorBidi" w:hAnsiTheme="majorBidi" w:cstheme="majorBidi"/>
          <w:szCs w:val="22"/>
        </w:rPr>
        <w:t>;</w:t>
      </w:r>
    </w:p>
    <w:p w14:paraId="717527F7" w14:textId="482EA041" w:rsidR="00F933A1" w:rsidRPr="00352593" w:rsidRDefault="00F933A1" w:rsidP="00F933A1">
      <w:pPr>
        <w:numPr>
          <w:ilvl w:val="2"/>
          <w:numId w:val="20"/>
        </w:numPr>
        <w:spacing w:after="0"/>
        <w:rPr>
          <w:rFonts w:asciiTheme="majorBidi" w:hAnsiTheme="majorBidi" w:cstheme="majorBidi"/>
          <w:szCs w:val="22"/>
        </w:rPr>
      </w:pPr>
      <w:r w:rsidRPr="00352593">
        <w:rPr>
          <w:rFonts w:asciiTheme="majorBidi" w:hAnsiTheme="majorBidi" w:cstheme="majorBidi"/>
          <w:szCs w:val="22"/>
        </w:rPr>
        <w:t xml:space="preserve">FFS: eNB can configure WUS being applied to a group of more than one of the UEs associated to a PO in a </w:t>
      </w:r>
      <w:r w:rsidRPr="00D82016">
        <w:rPr>
          <w:rFonts w:asciiTheme="majorBidi" w:hAnsiTheme="majorBidi" w:cstheme="majorBidi"/>
          <w:szCs w:val="22"/>
        </w:rPr>
        <w:t>NB-IoT carrier</w:t>
      </w:r>
      <w:r w:rsidR="00D82016">
        <w:rPr>
          <w:rFonts w:asciiTheme="majorBidi" w:hAnsiTheme="majorBidi" w:cstheme="majorBidi"/>
          <w:szCs w:val="22"/>
        </w:rPr>
        <w:t>.</w:t>
      </w:r>
    </w:p>
    <w:p w14:paraId="101F2BFE" w14:textId="739DDCAD" w:rsidR="00F933A1" w:rsidRDefault="00F933A1" w:rsidP="00792C35">
      <w:pPr>
        <w:numPr>
          <w:ilvl w:val="2"/>
          <w:numId w:val="20"/>
        </w:numPr>
        <w:spacing w:after="0"/>
        <w:rPr>
          <w:rFonts w:asciiTheme="majorBidi" w:hAnsiTheme="majorBidi" w:cstheme="majorBidi"/>
          <w:szCs w:val="22"/>
        </w:rPr>
      </w:pPr>
      <w:r w:rsidRPr="00352593">
        <w:rPr>
          <w:rFonts w:asciiTheme="majorBidi" w:hAnsiTheme="majorBidi" w:cstheme="majorBidi"/>
          <w:szCs w:val="22"/>
        </w:rPr>
        <w:t xml:space="preserve">Send LS to request RAN2 input on feasibility of UE groups for WUS. </w:t>
      </w:r>
    </w:p>
    <w:p w14:paraId="0A27DF46" w14:textId="77777777" w:rsidR="00AB2429" w:rsidRPr="00352593" w:rsidRDefault="00AB2429" w:rsidP="00AB2429">
      <w:pPr>
        <w:spacing w:after="0"/>
        <w:ind w:left="2160"/>
        <w:rPr>
          <w:rFonts w:asciiTheme="majorBidi" w:hAnsiTheme="majorBidi" w:cstheme="majorBidi"/>
          <w:szCs w:val="22"/>
        </w:rPr>
      </w:pPr>
    </w:p>
    <w:p w14:paraId="16E762AD" w14:textId="77777777" w:rsidR="00F933A1" w:rsidRPr="00352593" w:rsidRDefault="00F933A1" w:rsidP="00F933A1">
      <w:pPr>
        <w:rPr>
          <w:rFonts w:asciiTheme="majorBidi" w:hAnsiTheme="majorBidi" w:cstheme="majorBidi"/>
          <w:szCs w:val="22"/>
          <w:highlight w:val="darkYellow"/>
        </w:rPr>
      </w:pPr>
      <w:r w:rsidRPr="00352593">
        <w:rPr>
          <w:rFonts w:asciiTheme="majorBidi" w:hAnsiTheme="majorBidi" w:cstheme="majorBidi"/>
          <w:szCs w:val="22"/>
          <w:highlight w:val="darkYellow"/>
        </w:rPr>
        <w:t>Working assumption:</w:t>
      </w:r>
    </w:p>
    <w:p w14:paraId="45C1518D" w14:textId="77777777"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At least in a UE’s DRX cycle, how the UE knows the WUS time location, is:</w:t>
      </w:r>
    </w:p>
    <w:p w14:paraId="6ECBD925" w14:textId="6458F156" w:rsidR="00F933A1" w:rsidRPr="00352593" w:rsidRDefault="00F933A1" w:rsidP="00792C35">
      <w:pPr>
        <w:pStyle w:val="ListParagraph"/>
        <w:numPr>
          <w:ilvl w:val="1"/>
          <w:numId w:val="20"/>
        </w:numPr>
        <w:overflowPunct/>
        <w:autoSpaceDE/>
        <w:autoSpaceDN/>
        <w:adjustRightInd/>
        <w:spacing w:after="0"/>
        <w:contextualSpacing w:val="0"/>
        <w:jc w:val="left"/>
        <w:textAlignment w:val="auto"/>
        <w:rPr>
          <w:rFonts w:asciiTheme="majorBidi" w:hAnsiTheme="majorBidi" w:cstheme="majorBidi"/>
          <w:sz w:val="22"/>
          <w:szCs w:val="22"/>
          <w:lang w:val="en-US"/>
        </w:rPr>
      </w:pPr>
      <w:r w:rsidRPr="00352593">
        <w:rPr>
          <w:rFonts w:asciiTheme="majorBidi" w:hAnsiTheme="majorBidi" w:cstheme="majorBidi"/>
          <w:sz w:val="22"/>
          <w:szCs w:val="22"/>
          <w:lang w:val="en-US"/>
        </w:rPr>
        <w:t>A WUS has a time location which is configurable with respect to the associated PO(s) location(s)</w:t>
      </w:r>
      <w:r w:rsidR="00D82016">
        <w:rPr>
          <w:rFonts w:asciiTheme="majorBidi" w:hAnsiTheme="majorBidi" w:cstheme="majorBidi"/>
          <w:sz w:val="22"/>
          <w:szCs w:val="22"/>
          <w:lang w:val="en-US"/>
        </w:rPr>
        <w:t>.</w:t>
      </w:r>
    </w:p>
    <w:p w14:paraId="1D565615" w14:textId="77777777" w:rsidR="00F933A1" w:rsidRPr="00352593" w:rsidRDefault="00F933A1" w:rsidP="00F933A1">
      <w:pPr>
        <w:rPr>
          <w:rFonts w:asciiTheme="majorBidi" w:hAnsiTheme="majorBidi" w:cstheme="majorBidi"/>
          <w:szCs w:val="22"/>
          <w:highlight w:val="green"/>
        </w:rPr>
      </w:pPr>
      <w:r w:rsidRPr="00352593">
        <w:rPr>
          <w:rFonts w:asciiTheme="majorBidi" w:hAnsiTheme="majorBidi" w:cstheme="majorBidi"/>
          <w:szCs w:val="22"/>
          <w:highlight w:val="green"/>
        </w:rPr>
        <w:t xml:space="preserve">Agreements: </w:t>
      </w:r>
    </w:p>
    <w:p w14:paraId="14311E00" w14:textId="6F3ED54D"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At least in a UE’s DRX cycle, one WUS informs UE whether to monitor the PO in a single DRX cycle</w:t>
      </w:r>
      <w:r w:rsidR="00AE654D">
        <w:rPr>
          <w:rFonts w:asciiTheme="majorBidi" w:hAnsiTheme="majorBidi" w:cstheme="majorBidi"/>
          <w:szCs w:val="22"/>
        </w:rPr>
        <w:t>.</w:t>
      </w:r>
      <w:r w:rsidRPr="00352593">
        <w:rPr>
          <w:rFonts w:asciiTheme="majorBidi" w:hAnsiTheme="majorBidi" w:cstheme="majorBidi"/>
          <w:szCs w:val="22"/>
        </w:rPr>
        <w:t xml:space="preserve"> </w:t>
      </w:r>
    </w:p>
    <w:p w14:paraId="3B58AC95" w14:textId="1FF68CD7" w:rsidR="00F933A1" w:rsidRPr="00352593" w:rsidRDefault="00F933A1" w:rsidP="00F933A1">
      <w:pPr>
        <w:numPr>
          <w:ilvl w:val="0"/>
          <w:numId w:val="20"/>
        </w:numPr>
        <w:spacing w:after="0"/>
        <w:rPr>
          <w:rFonts w:asciiTheme="majorBidi" w:hAnsiTheme="majorBidi" w:cstheme="majorBidi"/>
          <w:szCs w:val="22"/>
        </w:rPr>
      </w:pPr>
      <w:r w:rsidRPr="00352593">
        <w:rPr>
          <w:rFonts w:asciiTheme="majorBidi" w:hAnsiTheme="majorBidi" w:cstheme="majorBidi"/>
          <w:szCs w:val="22"/>
        </w:rPr>
        <w:t>Include in the LS to RAN2, to request input on the feasibility of WUS applying to more than one PO in a PTW for eDRX case</w:t>
      </w:r>
      <w:r w:rsidR="00AE654D">
        <w:rPr>
          <w:rFonts w:asciiTheme="majorBidi" w:hAnsiTheme="majorBidi" w:cstheme="majorBidi"/>
          <w:szCs w:val="22"/>
        </w:rPr>
        <w:t>.</w:t>
      </w:r>
      <w:r w:rsidRPr="00352593">
        <w:rPr>
          <w:rFonts w:asciiTheme="majorBidi" w:hAnsiTheme="majorBidi" w:cstheme="majorBidi"/>
          <w:szCs w:val="22"/>
        </w:rPr>
        <w:t xml:space="preserve"> </w:t>
      </w:r>
    </w:p>
    <w:p w14:paraId="5298E159" w14:textId="60CA1C10" w:rsidR="00F933A1" w:rsidRPr="00352593" w:rsidRDefault="00A05258" w:rsidP="00A929E6">
      <w:pPr>
        <w:rPr>
          <w:rFonts w:asciiTheme="majorBidi" w:hAnsiTheme="majorBidi" w:cstheme="majorBidi"/>
          <w:szCs w:val="22"/>
        </w:rPr>
      </w:pPr>
      <w:r w:rsidRPr="00352593">
        <w:rPr>
          <w:rFonts w:asciiTheme="majorBidi" w:hAnsiTheme="majorBidi" w:cstheme="majorBidi"/>
          <w:szCs w:val="22"/>
        </w:rPr>
        <w:lastRenderedPageBreak/>
        <w:t>And following agreements is made regarding the detailed design of the signal and specific aspects which need to be determined:</w:t>
      </w:r>
    </w:p>
    <w:p w14:paraId="13F48379" w14:textId="77777777" w:rsidR="00A05258" w:rsidRPr="00352593" w:rsidRDefault="00A05258" w:rsidP="00A05258">
      <w:pPr>
        <w:rPr>
          <w:rFonts w:asciiTheme="majorBidi" w:hAnsiTheme="majorBidi" w:cstheme="majorBidi"/>
          <w:szCs w:val="22"/>
          <w:highlight w:val="green"/>
        </w:rPr>
      </w:pPr>
      <w:r w:rsidRPr="00352593">
        <w:rPr>
          <w:rFonts w:asciiTheme="majorBidi" w:hAnsiTheme="majorBidi" w:cstheme="majorBidi"/>
          <w:szCs w:val="22"/>
          <w:highlight w:val="green"/>
        </w:rPr>
        <w:t>Agreements:</w:t>
      </w:r>
    </w:p>
    <w:p w14:paraId="26648742" w14:textId="77777777" w:rsidR="00A05258" w:rsidRPr="00352593" w:rsidRDefault="00A05258" w:rsidP="00A05258">
      <w:pPr>
        <w:numPr>
          <w:ilvl w:val="0"/>
          <w:numId w:val="23"/>
        </w:numPr>
        <w:spacing w:after="0"/>
        <w:rPr>
          <w:rFonts w:asciiTheme="majorBidi" w:hAnsiTheme="majorBidi" w:cstheme="majorBidi"/>
          <w:szCs w:val="22"/>
        </w:rPr>
      </w:pPr>
      <w:bookmarkStart w:id="3" w:name="_Hlk498614934"/>
      <w:r w:rsidRPr="00352593">
        <w:rPr>
          <w:rFonts w:asciiTheme="majorBidi" w:hAnsiTheme="majorBidi" w:cstheme="majorBidi"/>
          <w:szCs w:val="22"/>
        </w:rPr>
        <w:t>WUS signal is at least cell-specific;</w:t>
      </w:r>
    </w:p>
    <w:p w14:paraId="79A5C1B2" w14:textId="77777777" w:rsidR="00A05258" w:rsidRPr="00352593" w:rsidRDefault="00A05258" w:rsidP="00A05258">
      <w:pPr>
        <w:numPr>
          <w:ilvl w:val="1"/>
          <w:numId w:val="23"/>
        </w:numPr>
        <w:spacing w:after="0"/>
        <w:rPr>
          <w:rFonts w:asciiTheme="majorBidi" w:hAnsiTheme="majorBidi" w:cstheme="majorBidi"/>
          <w:szCs w:val="22"/>
        </w:rPr>
      </w:pPr>
      <w:r w:rsidRPr="00352593">
        <w:rPr>
          <w:rFonts w:asciiTheme="majorBidi" w:hAnsiTheme="majorBidi" w:cstheme="majorBidi"/>
          <w:szCs w:val="22"/>
        </w:rPr>
        <w:t>FFS scrambling of WUS including time varying scrambling</w:t>
      </w:r>
    </w:p>
    <w:p w14:paraId="6704B7E2" w14:textId="77777777" w:rsidR="00A05258" w:rsidRPr="00352593" w:rsidRDefault="00A05258" w:rsidP="00A05258">
      <w:pPr>
        <w:numPr>
          <w:ilvl w:val="0"/>
          <w:numId w:val="23"/>
        </w:numPr>
        <w:spacing w:after="0"/>
        <w:rPr>
          <w:rFonts w:asciiTheme="majorBidi" w:hAnsiTheme="majorBidi" w:cstheme="majorBidi"/>
          <w:szCs w:val="22"/>
        </w:rPr>
      </w:pPr>
      <w:bookmarkStart w:id="4" w:name="_Hlk498606401"/>
      <w:bookmarkEnd w:id="3"/>
      <w:r w:rsidRPr="00352593">
        <w:rPr>
          <w:rFonts w:asciiTheme="majorBidi" w:hAnsiTheme="majorBidi" w:cstheme="majorBidi"/>
          <w:szCs w:val="22"/>
        </w:rPr>
        <w:t>Long ZC sequence based signal is considered as the starting point for WUS signal:</w:t>
      </w:r>
    </w:p>
    <w:p w14:paraId="3B0F3A6F" w14:textId="77777777" w:rsidR="00A05258" w:rsidRPr="00352593" w:rsidRDefault="00A05258" w:rsidP="00A05258">
      <w:pPr>
        <w:numPr>
          <w:ilvl w:val="1"/>
          <w:numId w:val="23"/>
        </w:numPr>
        <w:spacing w:after="0"/>
        <w:rPr>
          <w:rFonts w:asciiTheme="majorBidi" w:hAnsiTheme="majorBidi" w:cstheme="majorBidi"/>
          <w:szCs w:val="22"/>
        </w:rPr>
      </w:pPr>
      <w:r w:rsidRPr="00352593">
        <w:rPr>
          <w:rFonts w:asciiTheme="majorBidi" w:hAnsiTheme="majorBidi" w:cstheme="majorBidi"/>
          <w:szCs w:val="22"/>
        </w:rPr>
        <w:t>FFS: whether the sequence can span over multiple subframes</w:t>
      </w:r>
    </w:p>
    <w:p w14:paraId="52418C4A" w14:textId="77777777" w:rsidR="00A05258" w:rsidRPr="00227C46" w:rsidRDefault="00A05258" w:rsidP="00A05258">
      <w:pPr>
        <w:numPr>
          <w:ilvl w:val="1"/>
          <w:numId w:val="23"/>
        </w:numPr>
        <w:spacing w:after="0"/>
        <w:rPr>
          <w:rFonts w:asciiTheme="majorBidi" w:hAnsiTheme="majorBidi" w:cstheme="majorBidi"/>
          <w:szCs w:val="22"/>
        </w:rPr>
      </w:pPr>
      <w:r w:rsidRPr="00227C46">
        <w:rPr>
          <w:rFonts w:asciiTheme="majorBidi" w:hAnsiTheme="majorBidi" w:cstheme="majorBidi"/>
          <w:szCs w:val="22"/>
        </w:rPr>
        <w:t>FFS: whether accumulated multiplication is applied between sub-sequences from the long ZC sequence to reduce the impact of frequency error;</w:t>
      </w:r>
    </w:p>
    <w:p w14:paraId="37AFD62A" w14:textId="77777777" w:rsidR="00A05258" w:rsidRPr="00352593" w:rsidRDefault="00A05258" w:rsidP="00A05258">
      <w:pPr>
        <w:numPr>
          <w:ilvl w:val="1"/>
          <w:numId w:val="23"/>
        </w:numPr>
        <w:spacing w:after="0"/>
        <w:rPr>
          <w:rFonts w:asciiTheme="majorBidi" w:hAnsiTheme="majorBidi" w:cstheme="majorBidi"/>
          <w:szCs w:val="22"/>
        </w:rPr>
      </w:pPr>
      <w:r w:rsidRPr="00352593">
        <w:rPr>
          <w:rFonts w:asciiTheme="majorBidi" w:hAnsiTheme="majorBidi" w:cstheme="majorBidi"/>
          <w:szCs w:val="22"/>
        </w:rPr>
        <w:t xml:space="preserve">FFS: Support transmit diversity for NB-IoT WUS </w:t>
      </w:r>
    </w:p>
    <w:p w14:paraId="6FB7D695" w14:textId="77777777" w:rsidR="00A05258" w:rsidRPr="00352593" w:rsidRDefault="00A05258" w:rsidP="00A05258">
      <w:pPr>
        <w:numPr>
          <w:ilvl w:val="1"/>
          <w:numId w:val="23"/>
        </w:numPr>
        <w:spacing w:after="0"/>
        <w:rPr>
          <w:rFonts w:asciiTheme="majorBidi" w:hAnsiTheme="majorBidi" w:cstheme="majorBidi"/>
          <w:szCs w:val="22"/>
        </w:rPr>
      </w:pPr>
      <w:r w:rsidRPr="00352593">
        <w:rPr>
          <w:rFonts w:asciiTheme="majorBidi" w:hAnsiTheme="majorBidi" w:cstheme="majorBidi"/>
          <w:szCs w:val="22"/>
        </w:rPr>
        <w:t>FFS: NSSS like signal is used as the wake-up signal</w:t>
      </w:r>
    </w:p>
    <w:bookmarkEnd w:id="4"/>
    <w:p w14:paraId="38ABF01B" w14:textId="77777777" w:rsidR="00A05258" w:rsidRPr="00352593" w:rsidRDefault="00A05258" w:rsidP="00A929E6">
      <w:pPr>
        <w:rPr>
          <w:rFonts w:asciiTheme="majorBidi" w:hAnsiTheme="majorBidi" w:cstheme="majorBidi"/>
          <w:szCs w:val="22"/>
        </w:rPr>
      </w:pPr>
    </w:p>
    <w:p w14:paraId="394E39F8" w14:textId="57C1454E" w:rsidR="00E835D2" w:rsidRPr="00352593" w:rsidRDefault="0073097D" w:rsidP="00A929E6">
      <w:pPr>
        <w:rPr>
          <w:rFonts w:asciiTheme="majorBidi" w:hAnsiTheme="majorBidi" w:cstheme="majorBidi"/>
          <w:szCs w:val="22"/>
        </w:rPr>
      </w:pPr>
      <w:r w:rsidRPr="00352593">
        <w:rPr>
          <w:rFonts w:asciiTheme="majorBidi" w:hAnsiTheme="majorBidi" w:cstheme="majorBidi"/>
          <w:szCs w:val="22"/>
        </w:rPr>
        <w:t xml:space="preserve">In this contribution, </w:t>
      </w:r>
      <w:bookmarkEnd w:id="2"/>
      <w:r w:rsidR="00C1703B" w:rsidRPr="00352593">
        <w:rPr>
          <w:rFonts w:asciiTheme="majorBidi" w:hAnsiTheme="majorBidi" w:cstheme="majorBidi"/>
          <w:szCs w:val="22"/>
        </w:rPr>
        <w:t xml:space="preserve">we further discuss </w:t>
      </w:r>
      <w:r w:rsidR="00AE7D04" w:rsidRPr="00352593">
        <w:rPr>
          <w:rFonts w:asciiTheme="majorBidi" w:hAnsiTheme="majorBidi" w:cstheme="majorBidi"/>
          <w:szCs w:val="22"/>
        </w:rPr>
        <w:t>detai</w:t>
      </w:r>
      <w:r w:rsidR="00B61A46" w:rsidRPr="00352593">
        <w:rPr>
          <w:rFonts w:asciiTheme="majorBidi" w:hAnsiTheme="majorBidi" w:cstheme="majorBidi"/>
          <w:szCs w:val="22"/>
        </w:rPr>
        <w:t>led design of Wake-U</w:t>
      </w:r>
      <w:r w:rsidR="00AE7D04" w:rsidRPr="00352593">
        <w:rPr>
          <w:rFonts w:asciiTheme="majorBidi" w:hAnsiTheme="majorBidi" w:cstheme="majorBidi"/>
          <w:szCs w:val="22"/>
        </w:rPr>
        <w:t>p</w:t>
      </w:r>
      <w:r w:rsidR="00C1703B" w:rsidRPr="00352593">
        <w:rPr>
          <w:rFonts w:asciiTheme="majorBidi" w:hAnsiTheme="majorBidi" w:cstheme="majorBidi"/>
          <w:szCs w:val="22"/>
        </w:rPr>
        <w:t xml:space="preserve"> </w:t>
      </w:r>
      <w:r w:rsidR="00AE7D04" w:rsidRPr="00352593">
        <w:rPr>
          <w:rFonts w:asciiTheme="majorBidi" w:hAnsiTheme="majorBidi" w:cstheme="majorBidi"/>
          <w:szCs w:val="22"/>
        </w:rPr>
        <w:t>Signal</w:t>
      </w:r>
      <w:r w:rsidR="00C1703B" w:rsidRPr="00352593">
        <w:rPr>
          <w:rFonts w:asciiTheme="majorBidi" w:hAnsiTheme="majorBidi" w:cstheme="majorBidi"/>
          <w:szCs w:val="22"/>
        </w:rPr>
        <w:t xml:space="preserve"> (WUS). </w:t>
      </w:r>
    </w:p>
    <w:p w14:paraId="6627C0BB" w14:textId="2FE3AE2B" w:rsidR="001E2FAB" w:rsidRPr="00352593" w:rsidRDefault="00F23C19" w:rsidP="00A02DFD">
      <w:pPr>
        <w:pStyle w:val="Heading1"/>
        <w:rPr>
          <w:rFonts w:asciiTheme="majorBidi" w:hAnsiTheme="majorBidi" w:cstheme="majorBidi"/>
        </w:rPr>
      </w:pPr>
      <w:r w:rsidRPr="00352593">
        <w:rPr>
          <w:rFonts w:asciiTheme="majorBidi" w:hAnsiTheme="majorBidi" w:cstheme="majorBidi"/>
        </w:rPr>
        <w:t xml:space="preserve">Design of Wake-up </w:t>
      </w:r>
      <w:r w:rsidR="000625D9" w:rsidRPr="00352593">
        <w:rPr>
          <w:rFonts w:asciiTheme="majorBidi" w:hAnsiTheme="majorBidi" w:cstheme="majorBidi"/>
        </w:rPr>
        <w:t>Signal</w:t>
      </w:r>
    </w:p>
    <w:p w14:paraId="512AAF43" w14:textId="77777777" w:rsidR="00726EE0" w:rsidRPr="00352593" w:rsidRDefault="00726EE0" w:rsidP="00726EE0">
      <w:pPr>
        <w:pStyle w:val="Heading2"/>
        <w:rPr>
          <w:rFonts w:asciiTheme="majorBidi" w:hAnsiTheme="majorBidi" w:cstheme="majorBidi"/>
        </w:rPr>
      </w:pPr>
      <w:r w:rsidRPr="00352593">
        <w:rPr>
          <w:rFonts w:asciiTheme="majorBidi" w:hAnsiTheme="majorBidi" w:cstheme="majorBidi"/>
        </w:rPr>
        <w:t xml:space="preserve">Design Criteria </w:t>
      </w:r>
    </w:p>
    <w:p w14:paraId="6D92850A" w14:textId="72EBDA0B" w:rsidR="00726EE0" w:rsidRPr="00352593" w:rsidRDefault="00726EE0" w:rsidP="00726EE0">
      <w:pPr>
        <w:jc w:val="both"/>
        <w:rPr>
          <w:rFonts w:asciiTheme="majorBidi" w:hAnsiTheme="majorBidi" w:cstheme="majorBidi"/>
        </w:rPr>
      </w:pPr>
      <w:r w:rsidRPr="00352593">
        <w:rPr>
          <w:rFonts w:asciiTheme="majorBidi" w:hAnsiTheme="majorBidi" w:cstheme="majorBidi"/>
        </w:rPr>
        <w:t>In our companion paper</w:t>
      </w:r>
      <w:r w:rsidR="006A08CA">
        <w:rPr>
          <w:rFonts w:asciiTheme="majorBidi" w:hAnsiTheme="majorBidi" w:cstheme="majorBidi"/>
        </w:rPr>
        <w:t xml:space="preserve"> </w:t>
      </w:r>
      <w:r w:rsidR="006A08CA">
        <w:rPr>
          <w:rFonts w:asciiTheme="majorBidi" w:hAnsiTheme="majorBidi" w:cstheme="majorBidi"/>
        </w:rPr>
        <w:fldChar w:fldCharType="begin"/>
      </w:r>
      <w:r w:rsidR="006A08CA">
        <w:rPr>
          <w:rFonts w:asciiTheme="majorBidi" w:hAnsiTheme="majorBidi" w:cstheme="majorBidi"/>
        </w:rPr>
        <w:instrText xml:space="preserve"> REF _Ref498693074 \r \h </w:instrText>
      </w:r>
      <w:r w:rsidR="006A08CA">
        <w:rPr>
          <w:rFonts w:asciiTheme="majorBidi" w:hAnsiTheme="majorBidi" w:cstheme="majorBidi"/>
        </w:rPr>
      </w:r>
      <w:r w:rsidR="006A08CA">
        <w:rPr>
          <w:rFonts w:asciiTheme="majorBidi" w:hAnsiTheme="majorBidi" w:cstheme="majorBidi"/>
        </w:rPr>
        <w:fldChar w:fldCharType="separate"/>
      </w:r>
      <w:r w:rsidR="00AF7EFA">
        <w:rPr>
          <w:rFonts w:asciiTheme="majorBidi" w:hAnsiTheme="majorBidi" w:cstheme="majorBidi"/>
        </w:rPr>
        <w:t>[9]</w:t>
      </w:r>
      <w:r w:rsidR="006A08CA">
        <w:rPr>
          <w:rFonts w:asciiTheme="majorBidi" w:hAnsiTheme="majorBidi" w:cstheme="majorBidi"/>
        </w:rPr>
        <w:fldChar w:fldCharType="end"/>
      </w:r>
      <w:r w:rsidRPr="00352593">
        <w:rPr>
          <w:rFonts w:asciiTheme="majorBidi" w:hAnsiTheme="majorBidi" w:cstheme="majorBidi"/>
        </w:rPr>
        <w:t xml:space="preserve">, we pointed out that the WUS neither can be used for measurement </w:t>
      </w:r>
      <w:r w:rsidR="00DB043F" w:rsidRPr="00352593">
        <w:rPr>
          <w:rFonts w:asciiTheme="majorBidi" w:hAnsiTheme="majorBidi" w:cstheme="majorBidi"/>
        </w:rPr>
        <w:t>n</w:t>
      </w:r>
      <w:r w:rsidRPr="00352593">
        <w:rPr>
          <w:rFonts w:asciiTheme="majorBidi" w:hAnsiTheme="majorBidi" w:cstheme="majorBidi"/>
        </w:rPr>
        <w:t xml:space="preserve">or </w:t>
      </w:r>
      <w:r w:rsidR="00DB043F" w:rsidRPr="00352593">
        <w:rPr>
          <w:rFonts w:asciiTheme="majorBidi" w:hAnsiTheme="majorBidi" w:cstheme="majorBidi"/>
        </w:rPr>
        <w:t xml:space="preserve">for </w:t>
      </w:r>
      <w:r w:rsidRPr="00352593">
        <w:rPr>
          <w:rFonts w:asciiTheme="majorBidi" w:hAnsiTheme="majorBidi" w:cstheme="majorBidi"/>
        </w:rPr>
        <w:t xml:space="preserve">providing synchronization functions. Therefore, the function of the WUS should be to indicate whether there is </w:t>
      </w:r>
      <w:r w:rsidR="00DB043F" w:rsidRPr="00352593">
        <w:rPr>
          <w:rFonts w:asciiTheme="majorBidi" w:hAnsiTheme="majorBidi" w:cstheme="majorBidi"/>
        </w:rPr>
        <w:t xml:space="preserve">a </w:t>
      </w:r>
      <w:r w:rsidRPr="00352593">
        <w:rPr>
          <w:rFonts w:asciiTheme="majorBidi" w:hAnsiTheme="majorBidi" w:cstheme="majorBidi"/>
        </w:rPr>
        <w:t xml:space="preserve">paging DCI in a PO. Hence, the procedure of the UE for using WUS should be as illustrated in </w:t>
      </w:r>
      <w:r w:rsidRPr="00352593">
        <w:rPr>
          <w:rFonts w:asciiTheme="majorBidi" w:hAnsiTheme="majorBidi" w:cstheme="majorBidi"/>
        </w:rPr>
        <w:fldChar w:fldCharType="begin"/>
      </w:r>
      <w:r w:rsidRPr="00352593">
        <w:rPr>
          <w:rFonts w:asciiTheme="majorBidi" w:hAnsiTheme="majorBidi" w:cstheme="majorBidi"/>
        </w:rPr>
        <w:instrText xml:space="preserve"> REF _Ref494274220 \h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AF7EFA">
        <w:rPr>
          <w:rFonts w:asciiTheme="majorBidi" w:hAnsiTheme="majorBidi" w:cstheme="majorBidi"/>
        </w:rPr>
        <w:t>Figure 1</w:t>
      </w:r>
      <w:r w:rsidRPr="00352593">
        <w:rPr>
          <w:rFonts w:asciiTheme="majorBidi" w:hAnsiTheme="majorBidi" w:cstheme="majorBidi"/>
        </w:rPr>
        <w:fldChar w:fldCharType="end"/>
      </w:r>
      <w:r w:rsidRPr="00352593">
        <w:rPr>
          <w:rFonts w:asciiTheme="majorBidi" w:hAnsiTheme="majorBidi" w:cstheme="majorBidi"/>
        </w:rPr>
        <w:t xml:space="preserve">. </w:t>
      </w:r>
    </w:p>
    <w:p w14:paraId="2C6F817E" w14:textId="77777777" w:rsidR="00840BB4" w:rsidRPr="00352593" w:rsidRDefault="00840BB4" w:rsidP="00726EE0">
      <w:pPr>
        <w:jc w:val="both"/>
        <w:rPr>
          <w:rFonts w:asciiTheme="majorBidi" w:hAnsiTheme="majorBidi" w:cstheme="majorBidi"/>
        </w:rPr>
      </w:pPr>
    </w:p>
    <w:p w14:paraId="2906B976" w14:textId="64DA8E75" w:rsidR="00726EE0" w:rsidRPr="00352593" w:rsidRDefault="004F1144" w:rsidP="00726EE0">
      <w:pPr>
        <w:jc w:val="center"/>
        <w:rPr>
          <w:rFonts w:asciiTheme="majorBidi" w:hAnsiTheme="majorBidi" w:cstheme="majorBidi"/>
        </w:rPr>
      </w:pPr>
      <w:r w:rsidRPr="00352593">
        <w:rPr>
          <w:rFonts w:asciiTheme="majorBidi" w:hAnsiTheme="majorBidi" w:cstheme="majorBidi"/>
        </w:rPr>
        <w:object w:dxaOrig="10995" w:dyaOrig="6015" w14:anchorId="1F61E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in" o:ole="">
            <v:imagedata r:id="rId8" o:title="" cropleft="6180f"/>
          </v:shape>
          <o:OLEObject Type="Embed" ProgID="Visio.Drawing.15" ShapeID="_x0000_i1025" DrawAspect="Content" ObjectID="_1572456499" r:id="rId9"/>
        </w:object>
      </w:r>
    </w:p>
    <w:p w14:paraId="02059BD8" w14:textId="77777777" w:rsidR="00726EE0" w:rsidRPr="00352593" w:rsidRDefault="00726EE0" w:rsidP="00726EE0">
      <w:pPr>
        <w:pStyle w:val="ListParagraph"/>
        <w:numPr>
          <w:ilvl w:val="0"/>
          <w:numId w:val="24"/>
        </w:numPr>
        <w:jc w:val="center"/>
        <w:textAlignment w:val="auto"/>
        <w:rPr>
          <w:rFonts w:asciiTheme="majorBidi" w:eastAsia="MS Mincho" w:hAnsiTheme="majorBidi" w:cstheme="majorBidi"/>
          <w:sz w:val="22"/>
          <w:szCs w:val="24"/>
          <w:lang w:val="en-US" w:eastAsia="ja-JP"/>
        </w:rPr>
      </w:pPr>
      <w:r w:rsidRPr="00352593">
        <w:rPr>
          <w:rFonts w:asciiTheme="majorBidi" w:eastAsia="MS Mincho" w:hAnsiTheme="majorBidi" w:cstheme="majorBidi"/>
          <w:sz w:val="22"/>
          <w:szCs w:val="24"/>
          <w:lang w:val="en-US" w:eastAsia="ja-JP"/>
        </w:rPr>
        <w:t>UE in DRX</w:t>
      </w:r>
    </w:p>
    <w:p w14:paraId="2C3854E2" w14:textId="007D518C" w:rsidR="00726EE0" w:rsidRPr="00352593" w:rsidRDefault="0085209A" w:rsidP="00726EE0">
      <w:pPr>
        <w:pStyle w:val="Caption"/>
        <w:rPr>
          <w:rFonts w:asciiTheme="majorBidi" w:hAnsiTheme="majorBidi" w:cstheme="majorBidi"/>
        </w:rPr>
      </w:pPr>
      <w:r w:rsidRPr="00352593">
        <w:rPr>
          <w:rFonts w:asciiTheme="majorBidi" w:hAnsiTheme="majorBidi" w:cstheme="majorBidi"/>
        </w:rPr>
        <w:object w:dxaOrig="17041" w:dyaOrig="6015" w14:anchorId="0AAF65D4">
          <v:shape id="_x0000_i1026" type="#_x0000_t75" style="width:433.5pt;height:153.75pt" o:ole="">
            <v:imagedata r:id="rId10" o:title="" cropleft="4707f"/>
          </v:shape>
          <o:OLEObject Type="Embed" ProgID="Visio.Drawing.15" ShapeID="_x0000_i1026" DrawAspect="Content" ObjectID="_1572456500" r:id="rId11"/>
        </w:object>
      </w:r>
    </w:p>
    <w:p w14:paraId="081D2A6A" w14:textId="77777777" w:rsidR="00726EE0" w:rsidRPr="00352593" w:rsidRDefault="00726EE0" w:rsidP="00726EE0">
      <w:pPr>
        <w:pStyle w:val="ListParagraph"/>
        <w:rPr>
          <w:rFonts w:asciiTheme="majorBidi" w:eastAsia="MS Mincho" w:hAnsiTheme="majorBidi" w:cstheme="majorBidi"/>
          <w:sz w:val="22"/>
          <w:szCs w:val="24"/>
          <w:lang w:val="en-US" w:eastAsia="ja-JP"/>
        </w:rPr>
      </w:pPr>
    </w:p>
    <w:p w14:paraId="61F0D37C" w14:textId="77777777" w:rsidR="00726EE0" w:rsidRPr="00352593" w:rsidRDefault="00726EE0" w:rsidP="00726EE0">
      <w:pPr>
        <w:pStyle w:val="ListParagraph"/>
        <w:numPr>
          <w:ilvl w:val="0"/>
          <w:numId w:val="24"/>
        </w:numPr>
        <w:jc w:val="center"/>
        <w:textAlignment w:val="auto"/>
        <w:rPr>
          <w:rFonts w:asciiTheme="majorBidi" w:eastAsia="MS Mincho" w:hAnsiTheme="majorBidi" w:cstheme="majorBidi"/>
          <w:sz w:val="22"/>
          <w:szCs w:val="24"/>
          <w:lang w:val="en-US" w:eastAsia="ja-JP"/>
        </w:rPr>
      </w:pPr>
      <w:r w:rsidRPr="00352593">
        <w:rPr>
          <w:rFonts w:asciiTheme="majorBidi" w:eastAsia="MS Mincho" w:hAnsiTheme="majorBidi" w:cstheme="majorBidi"/>
          <w:sz w:val="22"/>
          <w:szCs w:val="24"/>
          <w:lang w:val="en-US" w:eastAsia="ja-JP"/>
        </w:rPr>
        <w:t>UE in eDRX</w:t>
      </w:r>
    </w:p>
    <w:p w14:paraId="6EEE37FA" w14:textId="20D767BC" w:rsidR="00726EE0" w:rsidRPr="00352593" w:rsidRDefault="00726EE0" w:rsidP="00726EE0">
      <w:pPr>
        <w:jc w:val="center"/>
        <w:rPr>
          <w:rFonts w:asciiTheme="majorBidi" w:hAnsiTheme="majorBidi" w:cstheme="majorBidi"/>
          <w:b/>
        </w:rPr>
      </w:pPr>
      <w:bookmarkStart w:id="5" w:name="_Ref494274220"/>
      <w:r w:rsidRPr="00352593">
        <w:rPr>
          <w:rFonts w:asciiTheme="majorBidi" w:hAnsiTheme="majorBidi" w:cstheme="majorBidi"/>
          <w:b/>
        </w:rPr>
        <w:t xml:space="preserve">Figure </w:t>
      </w:r>
      <w:r w:rsidRPr="00352593">
        <w:rPr>
          <w:rFonts w:asciiTheme="majorBidi" w:hAnsiTheme="majorBidi" w:cstheme="majorBidi"/>
        </w:rPr>
        <w:fldChar w:fldCharType="begin"/>
      </w:r>
      <w:r w:rsidRPr="00352593">
        <w:rPr>
          <w:rFonts w:asciiTheme="majorBidi" w:hAnsiTheme="majorBidi" w:cstheme="majorBidi"/>
          <w:b/>
        </w:rPr>
        <w:instrText xml:space="preserve"> SEQ Figure \* ARABIC </w:instrText>
      </w:r>
      <w:r w:rsidRPr="00352593">
        <w:rPr>
          <w:rFonts w:asciiTheme="majorBidi" w:hAnsiTheme="majorBidi" w:cstheme="majorBidi"/>
        </w:rPr>
        <w:fldChar w:fldCharType="separate"/>
      </w:r>
      <w:r w:rsidR="00AF7EFA">
        <w:rPr>
          <w:rFonts w:asciiTheme="majorBidi" w:hAnsiTheme="majorBidi" w:cstheme="majorBidi"/>
          <w:b/>
          <w:noProof/>
        </w:rPr>
        <w:t>1</w:t>
      </w:r>
      <w:r w:rsidRPr="00352593">
        <w:rPr>
          <w:rFonts w:asciiTheme="majorBidi" w:hAnsiTheme="majorBidi" w:cstheme="majorBidi"/>
        </w:rPr>
        <w:fldChar w:fldCharType="end"/>
      </w:r>
      <w:bookmarkEnd w:id="5"/>
      <w:r w:rsidRPr="00352593">
        <w:rPr>
          <w:rFonts w:asciiTheme="majorBidi" w:hAnsiTheme="majorBidi" w:cstheme="majorBidi"/>
          <w:b/>
        </w:rPr>
        <w:t xml:space="preserve"> Illustration of the WUS procedures</w:t>
      </w:r>
    </w:p>
    <w:p w14:paraId="43E65C4B" w14:textId="77777777" w:rsidR="00726EE0" w:rsidRPr="00352593" w:rsidRDefault="00726EE0" w:rsidP="00726EE0">
      <w:pPr>
        <w:jc w:val="both"/>
        <w:rPr>
          <w:rFonts w:asciiTheme="majorBidi" w:hAnsiTheme="majorBidi" w:cstheme="majorBidi"/>
        </w:rPr>
      </w:pPr>
    </w:p>
    <w:p w14:paraId="776F876E" w14:textId="259E3999"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As we can see from the illustration, the UE should </w:t>
      </w:r>
      <w:r w:rsidR="00DB043F" w:rsidRPr="00352593">
        <w:rPr>
          <w:rFonts w:asciiTheme="majorBidi" w:hAnsiTheme="majorBidi" w:cstheme="majorBidi"/>
        </w:rPr>
        <w:t>have acquired synchronization when</w:t>
      </w:r>
      <w:r w:rsidRPr="00352593">
        <w:rPr>
          <w:rFonts w:asciiTheme="majorBidi" w:hAnsiTheme="majorBidi" w:cstheme="majorBidi"/>
        </w:rPr>
        <w:t xml:space="preserve"> processing the WUS. Hence, there is no need for the WUS to support synchronization function.</w:t>
      </w:r>
      <w:r w:rsidR="004F1144">
        <w:rPr>
          <w:rFonts w:asciiTheme="majorBidi" w:hAnsiTheme="majorBidi" w:cstheme="majorBidi"/>
        </w:rPr>
        <w:t xml:space="preserve"> We have discussed this in detail in our companion paper </w:t>
      </w:r>
      <w:r w:rsidR="004F1144">
        <w:rPr>
          <w:rFonts w:asciiTheme="majorBidi" w:hAnsiTheme="majorBidi" w:cstheme="majorBidi"/>
        </w:rPr>
        <w:fldChar w:fldCharType="begin"/>
      </w:r>
      <w:r w:rsidR="004F1144">
        <w:rPr>
          <w:rFonts w:asciiTheme="majorBidi" w:hAnsiTheme="majorBidi" w:cstheme="majorBidi"/>
        </w:rPr>
        <w:instrText xml:space="preserve"> REF _Ref498693074 \w \h </w:instrText>
      </w:r>
      <w:r w:rsidR="004F1144">
        <w:rPr>
          <w:rFonts w:asciiTheme="majorBidi" w:hAnsiTheme="majorBidi" w:cstheme="majorBidi"/>
        </w:rPr>
      </w:r>
      <w:r w:rsidR="004F1144">
        <w:rPr>
          <w:rFonts w:asciiTheme="majorBidi" w:hAnsiTheme="majorBidi" w:cstheme="majorBidi"/>
        </w:rPr>
        <w:fldChar w:fldCharType="separate"/>
      </w:r>
      <w:r w:rsidR="00AF7EFA">
        <w:rPr>
          <w:rFonts w:asciiTheme="majorBidi" w:hAnsiTheme="majorBidi" w:cstheme="majorBidi"/>
        </w:rPr>
        <w:t>[9]</w:t>
      </w:r>
      <w:r w:rsidR="004F1144">
        <w:rPr>
          <w:rFonts w:asciiTheme="majorBidi" w:hAnsiTheme="majorBidi" w:cstheme="majorBidi"/>
        </w:rPr>
        <w:fldChar w:fldCharType="end"/>
      </w:r>
      <w:r w:rsidR="004F1144">
        <w:rPr>
          <w:rFonts w:asciiTheme="majorBidi" w:hAnsiTheme="majorBidi" w:cstheme="majorBidi"/>
        </w:rPr>
        <w:t xml:space="preserve">. </w:t>
      </w:r>
    </w:p>
    <w:p w14:paraId="767A252F" w14:textId="22EEE6AF" w:rsidR="008956B1" w:rsidRPr="00352593" w:rsidRDefault="00726EE0" w:rsidP="00726EE0">
      <w:pPr>
        <w:jc w:val="both"/>
        <w:rPr>
          <w:rFonts w:asciiTheme="majorBidi" w:hAnsiTheme="majorBidi" w:cstheme="majorBidi"/>
        </w:rPr>
      </w:pPr>
      <w:r w:rsidRPr="00352593">
        <w:rPr>
          <w:rFonts w:asciiTheme="majorBidi" w:hAnsiTheme="majorBidi" w:cstheme="majorBidi"/>
        </w:rPr>
        <w:t xml:space="preserve">Moreover, as there is only </w:t>
      </w:r>
      <w:r w:rsidR="00570168" w:rsidRPr="00352593">
        <w:rPr>
          <w:rFonts w:asciiTheme="majorBidi" w:hAnsiTheme="majorBidi" w:cstheme="majorBidi"/>
        </w:rPr>
        <w:t>a single</w:t>
      </w:r>
      <w:r w:rsidRPr="00352593">
        <w:rPr>
          <w:rFonts w:asciiTheme="majorBidi" w:hAnsiTheme="majorBidi" w:cstheme="majorBidi"/>
        </w:rPr>
        <w:t xml:space="preserve"> type-1 CSS configured per cell, the WUS should be either dimensioned for </w:t>
      </w:r>
      <w:r w:rsidR="00570168" w:rsidRPr="00352593">
        <w:rPr>
          <w:rFonts w:asciiTheme="majorBidi" w:hAnsiTheme="majorBidi" w:cstheme="majorBidi"/>
        </w:rPr>
        <w:t>UE with worst coverage level</w:t>
      </w:r>
      <w:r w:rsidRPr="00352593">
        <w:rPr>
          <w:rFonts w:asciiTheme="majorBidi" w:hAnsiTheme="majorBidi" w:cstheme="majorBidi"/>
        </w:rPr>
        <w:t xml:space="preserve"> in the PO or in the cell. Therefore, the length of the WUS should not be too long</w:t>
      </w:r>
      <w:r w:rsidR="00570168" w:rsidRPr="00352593">
        <w:rPr>
          <w:rFonts w:asciiTheme="majorBidi" w:hAnsiTheme="majorBidi" w:cstheme="majorBidi"/>
        </w:rPr>
        <w:t xml:space="preserve"> so not to block the transmission of other channels and to have minimum possible power consumption. Otherwise, it would be in contrast of the whole idea of having a </w:t>
      </w:r>
      <w:r w:rsidR="008956B1" w:rsidRPr="00352593">
        <w:rPr>
          <w:rFonts w:asciiTheme="majorBidi" w:hAnsiTheme="majorBidi" w:cstheme="majorBidi"/>
        </w:rPr>
        <w:t>wake-up</w:t>
      </w:r>
      <w:r w:rsidR="00570168" w:rsidRPr="00352593">
        <w:rPr>
          <w:rFonts w:asciiTheme="majorBidi" w:hAnsiTheme="majorBidi" w:cstheme="majorBidi"/>
        </w:rPr>
        <w:t xml:space="preserve"> indication signal</w:t>
      </w:r>
      <w:r w:rsidRPr="00352593">
        <w:rPr>
          <w:rFonts w:asciiTheme="majorBidi" w:hAnsiTheme="majorBidi" w:cstheme="majorBidi"/>
        </w:rPr>
        <w:t xml:space="preserve">. </w:t>
      </w:r>
    </w:p>
    <w:p w14:paraId="0CAB6D2B" w14:textId="79D4788C"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The coverage of the current NPDCCH is given in </w:t>
      </w:r>
      <w:r w:rsidRPr="00352593">
        <w:rPr>
          <w:rFonts w:asciiTheme="majorBidi" w:hAnsiTheme="majorBidi" w:cstheme="majorBidi"/>
        </w:rPr>
        <w:fldChar w:fldCharType="begin"/>
      </w:r>
      <w:r w:rsidRPr="00352593">
        <w:rPr>
          <w:rFonts w:asciiTheme="majorBidi" w:hAnsiTheme="majorBidi" w:cstheme="majorBidi"/>
        </w:rPr>
        <w:instrText xml:space="preserve"> REF _Ref494275220 \h </w:instrText>
      </w:r>
      <w:r w:rsidR="00C26365" w:rsidRPr="00352593">
        <w:rPr>
          <w:rFonts w:asciiTheme="majorBidi" w:hAnsiTheme="majorBidi" w:cstheme="majorBidi"/>
        </w:rPr>
        <w:instrText xml:space="preserve">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352593">
        <w:rPr>
          <w:rFonts w:asciiTheme="majorBidi" w:hAnsiTheme="majorBidi" w:cstheme="majorBidi"/>
        </w:rPr>
        <w:t xml:space="preserve">Table </w:t>
      </w:r>
      <w:r w:rsidR="00AF7EFA">
        <w:rPr>
          <w:rFonts w:asciiTheme="majorBidi" w:hAnsiTheme="majorBidi" w:cstheme="majorBidi"/>
          <w:noProof/>
        </w:rPr>
        <w:t>1</w:t>
      </w:r>
      <w:r w:rsidRPr="00352593">
        <w:rPr>
          <w:rFonts w:asciiTheme="majorBidi" w:hAnsiTheme="majorBidi" w:cstheme="majorBidi"/>
        </w:rPr>
        <w:fldChar w:fldCharType="end"/>
      </w:r>
      <w:r w:rsidRPr="00352593">
        <w:rPr>
          <w:rFonts w:asciiTheme="majorBidi" w:hAnsiTheme="majorBidi" w:cstheme="majorBidi"/>
        </w:rPr>
        <w:t xml:space="preserve">. </w:t>
      </w:r>
    </w:p>
    <w:p w14:paraId="2787B4CF" w14:textId="77777777" w:rsidR="00726EE0" w:rsidRPr="00352593" w:rsidRDefault="00726EE0" w:rsidP="00726EE0">
      <w:pPr>
        <w:jc w:val="both"/>
        <w:rPr>
          <w:rFonts w:asciiTheme="majorBidi" w:hAnsiTheme="majorBidi" w:cstheme="majorBidi"/>
        </w:rPr>
      </w:pPr>
    </w:p>
    <w:p w14:paraId="1C3026CB" w14:textId="08265EBF" w:rsidR="00726EE0" w:rsidRPr="00352593" w:rsidRDefault="00726EE0" w:rsidP="00726EE0">
      <w:pPr>
        <w:pStyle w:val="Caption"/>
        <w:keepNext/>
        <w:jc w:val="center"/>
        <w:rPr>
          <w:rFonts w:asciiTheme="majorBidi" w:hAnsiTheme="majorBidi" w:cstheme="majorBidi"/>
        </w:rPr>
      </w:pPr>
      <w:bookmarkStart w:id="6" w:name="_Ref494275220"/>
      <w:r w:rsidRPr="00352593">
        <w:rPr>
          <w:rFonts w:asciiTheme="majorBidi" w:hAnsiTheme="majorBidi" w:cstheme="majorBidi"/>
        </w:rPr>
        <w:t xml:space="preserve">Table </w:t>
      </w:r>
      <w:r w:rsidRPr="00352593">
        <w:rPr>
          <w:rFonts w:asciiTheme="majorBidi" w:hAnsiTheme="majorBidi" w:cstheme="majorBidi"/>
        </w:rPr>
        <w:fldChar w:fldCharType="begin"/>
      </w:r>
      <w:r w:rsidRPr="00352593">
        <w:rPr>
          <w:rFonts w:asciiTheme="majorBidi" w:hAnsiTheme="majorBidi" w:cstheme="majorBidi"/>
        </w:rPr>
        <w:instrText xml:space="preserve"> SEQ Table \* ARABIC </w:instrText>
      </w:r>
      <w:r w:rsidRPr="00352593">
        <w:rPr>
          <w:rFonts w:asciiTheme="majorBidi" w:hAnsiTheme="majorBidi" w:cstheme="majorBidi"/>
        </w:rPr>
        <w:fldChar w:fldCharType="separate"/>
      </w:r>
      <w:r w:rsidR="00AF7EFA">
        <w:rPr>
          <w:rFonts w:asciiTheme="majorBidi" w:hAnsiTheme="majorBidi" w:cstheme="majorBidi"/>
          <w:noProof/>
        </w:rPr>
        <w:t>1</w:t>
      </w:r>
      <w:r w:rsidRPr="00352593">
        <w:rPr>
          <w:rFonts w:asciiTheme="majorBidi" w:hAnsiTheme="majorBidi" w:cstheme="majorBidi"/>
        </w:rPr>
        <w:fldChar w:fldCharType="end"/>
      </w:r>
      <w:bookmarkEnd w:id="6"/>
      <w:r w:rsidRPr="00352593">
        <w:rPr>
          <w:rFonts w:asciiTheme="majorBidi" w:hAnsiTheme="majorBidi" w:cstheme="majorBidi"/>
        </w:rPr>
        <w:t xml:space="preserve"> Performance of NPDCCH</w:t>
      </w:r>
    </w:p>
    <w:tbl>
      <w:tblPr>
        <w:tblStyle w:val="TableGrid"/>
        <w:tblW w:w="0" w:type="auto"/>
        <w:jc w:val="center"/>
        <w:tblBorders>
          <w:top w:val="none" w:sz="0" w:space="0" w:color="auto"/>
          <w:left w:val="none" w:sz="0" w:space="0" w:color="auto"/>
        </w:tblBorders>
        <w:tblLook w:val="04A0" w:firstRow="1" w:lastRow="0" w:firstColumn="1" w:lastColumn="0" w:noHBand="0" w:noVBand="1"/>
      </w:tblPr>
      <w:tblGrid>
        <w:gridCol w:w="2147"/>
        <w:gridCol w:w="720"/>
        <w:gridCol w:w="720"/>
        <w:gridCol w:w="720"/>
        <w:gridCol w:w="720"/>
        <w:gridCol w:w="720"/>
        <w:gridCol w:w="720"/>
        <w:gridCol w:w="720"/>
      </w:tblGrid>
      <w:tr w:rsidR="00726EE0" w:rsidRPr="00352593" w14:paraId="2216E5C1" w14:textId="77777777" w:rsidTr="00792C35">
        <w:trPr>
          <w:jc w:val="center"/>
        </w:trPr>
        <w:tc>
          <w:tcPr>
            <w:tcW w:w="2147" w:type="dxa"/>
            <w:tcBorders>
              <w:top w:val="nil"/>
              <w:left w:val="nil"/>
              <w:bottom w:val="single" w:sz="4" w:space="0" w:color="auto"/>
              <w:right w:val="single" w:sz="4" w:space="0" w:color="auto"/>
            </w:tcBorders>
          </w:tcPr>
          <w:p w14:paraId="7E4CF90F" w14:textId="77777777" w:rsidR="00726EE0" w:rsidRPr="00352593" w:rsidRDefault="00726EE0" w:rsidP="00792C35">
            <w:pPr>
              <w:jc w:val="center"/>
              <w:rPr>
                <w:rFonts w:asciiTheme="majorBidi" w:hAnsiTheme="majorBidi" w:cstheme="majorBidi"/>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9FBA0F1"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Stand-alone</w:t>
            </w:r>
          </w:p>
        </w:tc>
        <w:tc>
          <w:tcPr>
            <w:tcW w:w="2880" w:type="dxa"/>
            <w:gridSpan w:val="4"/>
            <w:tcBorders>
              <w:top w:val="single" w:sz="4" w:space="0" w:color="auto"/>
              <w:left w:val="single" w:sz="4" w:space="0" w:color="auto"/>
              <w:bottom w:val="single" w:sz="4" w:space="0" w:color="auto"/>
              <w:right w:val="single" w:sz="4" w:space="0" w:color="auto"/>
            </w:tcBorders>
            <w:hideMark/>
          </w:tcPr>
          <w:p w14:paraId="755A3E59"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In-band</w:t>
            </w:r>
          </w:p>
        </w:tc>
      </w:tr>
      <w:tr w:rsidR="00726EE0" w:rsidRPr="00352593" w14:paraId="10B3E433" w14:textId="77777777" w:rsidTr="00792C35">
        <w:trPr>
          <w:jc w:val="center"/>
        </w:trPr>
        <w:tc>
          <w:tcPr>
            <w:tcW w:w="2147" w:type="dxa"/>
            <w:tcBorders>
              <w:top w:val="single" w:sz="4" w:space="0" w:color="auto"/>
              <w:left w:val="single" w:sz="4" w:space="0" w:color="auto"/>
              <w:bottom w:val="single" w:sz="4" w:space="0" w:color="auto"/>
              <w:right w:val="single" w:sz="4" w:space="0" w:color="auto"/>
            </w:tcBorders>
            <w:hideMark/>
          </w:tcPr>
          <w:p w14:paraId="6378D5AF"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Number of Reps</w:t>
            </w:r>
          </w:p>
        </w:tc>
        <w:tc>
          <w:tcPr>
            <w:tcW w:w="720" w:type="dxa"/>
            <w:tcBorders>
              <w:top w:val="single" w:sz="4" w:space="0" w:color="auto"/>
              <w:left w:val="single" w:sz="4" w:space="0" w:color="auto"/>
              <w:bottom w:val="single" w:sz="4" w:space="0" w:color="auto"/>
              <w:right w:val="single" w:sz="4" w:space="0" w:color="auto"/>
            </w:tcBorders>
            <w:hideMark/>
          </w:tcPr>
          <w:p w14:paraId="2DAA79BC"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w:t>
            </w:r>
          </w:p>
        </w:tc>
        <w:tc>
          <w:tcPr>
            <w:tcW w:w="720" w:type="dxa"/>
            <w:tcBorders>
              <w:top w:val="single" w:sz="4" w:space="0" w:color="auto"/>
              <w:left w:val="single" w:sz="4" w:space="0" w:color="auto"/>
              <w:bottom w:val="single" w:sz="4" w:space="0" w:color="auto"/>
              <w:right w:val="single" w:sz="4" w:space="0" w:color="auto"/>
            </w:tcBorders>
            <w:hideMark/>
          </w:tcPr>
          <w:p w14:paraId="000CEF00"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8</w:t>
            </w:r>
          </w:p>
        </w:tc>
        <w:tc>
          <w:tcPr>
            <w:tcW w:w="720" w:type="dxa"/>
            <w:tcBorders>
              <w:top w:val="single" w:sz="4" w:space="0" w:color="auto"/>
              <w:left w:val="single" w:sz="4" w:space="0" w:color="auto"/>
              <w:bottom w:val="single" w:sz="4" w:space="0" w:color="auto"/>
              <w:right w:val="single" w:sz="4" w:space="0" w:color="auto"/>
            </w:tcBorders>
            <w:hideMark/>
          </w:tcPr>
          <w:p w14:paraId="0B399457"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128</w:t>
            </w:r>
          </w:p>
        </w:tc>
        <w:tc>
          <w:tcPr>
            <w:tcW w:w="720" w:type="dxa"/>
            <w:tcBorders>
              <w:top w:val="single" w:sz="4" w:space="0" w:color="auto"/>
              <w:left w:val="single" w:sz="4" w:space="0" w:color="auto"/>
              <w:bottom w:val="single" w:sz="4" w:space="0" w:color="auto"/>
              <w:right w:val="single" w:sz="4" w:space="0" w:color="auto"/>
            </w:tcBorders>
            <w:hideMark/>
          </w:tcPr>
          <w:p w14:paraId="3AFC9012"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w:t>
            </w:r>
          </w:p>
        </w:tc>
        <w:tc>
          <w:tcPr>
            <w:tcW w:w="720" w:type="dxa"/>
            <w:tcBorders>
              <w:top w:val="single" w:sz="4" w:space="0" w:color="auto"/>
              <w:left w:val="single" w:sz="4" w:space="0" w:color="auto"/>
              <w:bottom w:val="single" w:sz="4" w:space="0" w:color="auto"/>
              <w:right w:val="single" w:sz="4" w:space="0" w:color="auto"/>
            </w:tcBorders>
            <w:hideMark/>
          </w:tcPr>
          <w:p w14:paraId="062FC818"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4</w:t>
            </w:r>
          </w:p>
        </w:tc>
        <w:tc>
          <w:tcPr>
            <w:tcW w:w="720" w:type="dxa"/>
            <w:tcBorders>
              <w:top w:val="single" w:sz="4" w:space="0" w:color="auto"/>
              <w:left w:val="single" w:sz="4" w:space="0" w:color="auto"/>
              <w:bottom w:val="single" w:sz="4" w:space="0" w:color="auto"/>
              <w:right w:val="single" w:sz="4" w:space="0" w:color="auto"/>
            </w:tcBorders>
            <w:hideMark/>
          </w:tcPr>
          <w:p w14:paraId="721C01E7"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32</w:t>
            </w:r>
          </w:p>
        </w:tc>
        <w:tc>
          <w:tcPr>
            <w:tcW w:w="720" w:type="dxa"/>
            <w:tcBorders>
              <w:top w:val="single" w:sz="4" w:space="0" w:color="auto"/>
              <w:left w:val="single" w:sz="4" w:space="0" w:color="auto"/>
              <w:bottom w:val="single" w:sz="4" w:space="0" w:color="auto"/>
              <w:right w:val="single" w:sz="4" w:space="0" w:color="auto"/>
            </w:tcBorders>
            <w:hideMark/>
          </w:tcPr>
          <w:p w14:paraId="3781FC2C"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256</w:t>
            </w:r>
          </w:p>
        </w:tc>
      </w:tr>
      <w:tr w:rsidR="00726EE0" w:rsidRPr="00352593" w14:paraId="0146A866" w14:textId="77777777" w:rsidTr="00792C35">
        <w:trPr>
          <w:jc w:val="center"/>
        </w:trPr>
        <w:tc>
          <w:tcPr>
            <w:tcW w:w="2147" w:type="dxa"/>
            <w:tcBorders>
              <w:top w:val="single" w:sz="4" w:space="0" w:color="auto"/>
              <w:left w:val="single" w:sz="4" w:space="0" w:color="auto"/>
              <w:bottom w:val="single" w:sz="4" w:space="0" w:color="auto"/>
              <w:right w:val="single" w:sz="4" w:space="0" w:color="auto"/>
            </w:tcBorders>
            <w:hideMark/>
          </w:tcPr>
          <w:p w14:paraId="6046458D"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Supported Coupling Loss (dB)</w:t>
            </w:r>
          </w:p>
        </w:tc>
        <w:tc>
          <w:tcPr>
            <w:tcW w:w="720" w:type="dxa"/>
            <w:tcBorders>
              <w:top w:val="single" w:sz="4" w:space="0" w:color="auto"/>
              <w:left w:val="single" w:sz="4" w:space="0" w:color="auto"/>
              <w:bottom w:val="single" w:sz="4" w:space="0" w:color="auto"/>
              <w:right w:val="single" w:sz="4" w:space="0" w:color="auto"/>
            </w:tcBorders>
            <w:hideMark/>
          </w:tcPr>
          <w:p w14:paraId="02E727F0"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 xml:space="preserve">147.6 </w:t>
            </w:r>
          </w:p>
        </w:tc>
        <w:tc>
          <w:tcPr>
            <w:tcW w:w="720" w:type="dxa"/>
            <w:tcBorders>
              <w:top w:val="single" w:sz="4" w:space="0" w:color="auto"/>
              <w:left w:val="single" w:sz="4" w:space="0" w:color="auto"/>
              <w:bottom w:val="single" w:sz="4" w:space="0" w:color="auto"/>
              <w:right w:val="single" w:sz="4" w:space="0" w:color="auto"/>
            </w:tcBorders>
            <w:hideMark/>
          </w:tcPr>
          <w:p w14:paraId="78F3E35F"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154.7</w:t>
            </w:r>
          </w:p>
        </w:tc>
        <w:tc>
          <w:tcPr>
            <w:tcW w:w="720" w:type="dxa"/>
            <w:tcBorders>
              <w:top w:val="single" w:sz="4" w:space="0" w:color="auto"/>
              <w:left w:val="single" w:sz="4" w:space="0" w:color="auto"/>
              <w:bottom w:val="single" w:sz="4" w:space="0" w:color="auto"/>
              <w:right w:val="single" w:sz="4" w:space="0" w:color="auto"/>
            </w:tcBorders>
            <w:hideMark/>
          </w:tcPr>
          <w:p w14:paraId="3F66B4C4"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165.2</w:t>
            </w:r>
          </w:p>
        </w:tc>
        <w:tc>
          <w:tcPr>
            <w:tcW w:w="720" w:type="dxa"/>
            <w:tcBorders>
              <w:top w:val="single" w:sz="4" w:space="0" w:color="auto"/>
              <w:left w:val="single" w:sz="4" w:space="0" w:color="auto"/>
              <w:bottom w:val="single" w:sz="4" w:space="0" w:color="auto"/>
              <w:right w:val="single" w:sz="4" w:space="0" w:color="auto"/>
            </w:tcBorders>
            <w:hideMark/>
          </w:tcPr>
          <w:p w14:paraId="62319A58"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139.5</w:t>
            </w:r>
          </w:p>
        </w:tc>
        <w:tc>
          <w:tcPr>
            <w:tcW w:w="720" w:type="dxa"/>
            <w:tcBorders>
              <w:top w:val="single" w:sz="4" w:space="0" w:color="auto"/>
              <w:left w:val="single" w:sz="4" w:space="0" w:color="auto"/>
              <w:bottom w:val="single" w:sz="4" w:space="0" w:color="auto"/>
              <w:right w:val="single" w:sz="4" w:space="0" w:color="auto"/>
            </w:tcBorders>
            <w:hideMark/>
          </w:tcPr>
          <w:p w14:paraId="23FB0553"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145.8</w:t>
            </w:r>
          </w:p>
        </w:tc>
        <w:tc>
          <w:tcPr>
            <w:tcW w:w="720" w:type="dxa"/>
            <w:tcBorders>
              <w:top w:val="single" w:sz="4" w:space="0" w:color="auto"/>
              <w:left w:val="single" w:sz="4" w:space="0" w:color="auto"/>
              <w:bottom w:val="single" w:sz="4" w:space="0" w:color="auto"/>
              <w:right w:val="single" w:sz="4" w:space="0" w:color="auto"/>
            </w:tcBorders>
            <w:hideMark/>
          </w:tcPr>
          <w:p w14:paraId="70081572"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155.3</w:t>
            </w:r>
          </w:p>
        </w:tc>
        <w:tc>
          <w:tcPr>
            <w:tcW w:w="720" w:type="dxa"/>
            <w:tcBorders>
              <w:top w:val="single" w:sz="4" w:space="0" w:color="auto"/>
              <w:left w:val="single" w:sz="4" w:space="0" w:color="auto"/>
              <w:bottom w:val="single" w:sz="4" w:space="0" w:color="auto"/>
              <w:right w:val="single" w:sz="4" w:space="0" w:color="auto"/>
            </w:tcBorders>
            <w:hideMark/>
          </w:tcPr>
          <w:p w14:paraId="012B9D85"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164.6</w:t>
            </w:r>
          </w:p>
        </w:tc>
      </w:tr>
    </w:tbl>
    <w:p w14:paraId="0EB70390" w14:textId="77777777" w:rsidR="00726EE0" w:rsidRPr="00352593" w:rsidRDefault="00726EE0" w:rsidP="00726EE0">
      <w:pPr>
        <w:jc w:val="center"/>
        <w:rPr>
          <w:rFonts w:asciiTheme="majorBidi" w:hAnsiTheme="majorBidi" w:cstheme="majorBidi"/>
        </w:rPr>
      </w:pPr>
    </w:p>
    <w:p w14:paraId="1E105443" w14:textId="123F2B07"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From the results given in </w:t>
      </w:r>
      <w:r w:rsidRPr="00352593">
        <w:rPr>
          <w:rFonts w:asciiTheme="majorBidi" w:hAnsiTheme="majorBidi" w:cstheme="majorBidi"/>
        </w:rPr>
        <w:fldChar w:fldCharType="begin"/>
      </w:r>
      <w:r w:rsidRPr="00352593">
        <w:rPr>
          <w:rFonts w:asciiTheme="majorBidi" w:hAnsiTheme="majorBidi" w:cstheme="majorBidi"/>
        </w:rPr>
        <w:instrText xml:space="preserve"> REF _Ref494275220 \h </w:instrText>
      </w:r>
      <w:r w:rsidR="00C26365" w:rsidRPr="00352593">
        <w:rPr>
          <w:rFonts w:asciiTheme="majorBidi" w:hAnsiTheme="majorBidi" w:cstheme="majorBidi"/>
        </w:rPr>
        <w:instrText xml:space="preserve">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352593">
        <w:rPr>
          <w:rFonts w:asciiTheme="majorBidi" w:hAnsiTheme="majorBidi" w:cstheme="majorBidi"/>
        </w:rPr>
        <w:t xml:space="preserve">Table </w:t>
      </w:r>
      <w:r w:rsidR="00AF7EFA">
        <w:rPr>
          <w:rFonts w:asciiTheme="majorBidi" w:hAnsiTheme="majorBidi" w:cstheme="majorBidi"/>
          <w:noProof/>
        </w:rPr>
        <w:t>1</w:t>
      </w:r>
      <w:r w:rsidRPr="00352593">
        <w:rPr>
          <w:rFonts w:asciiTheme="majorBidi" w:hAnsiTheme="majorBidi" w:cstheme="majorBidi"/>
        </w:rPr>
        <w:fldChar w:fldCharType="end"/>
      </w:r>
      <w:r w:rsidRPr="00352593">
        <w:rPr>
          <w:rFonts w:asciiTheme="majorBidi" w:hAnsiTheme="majorBidi" w:cstheme="majorBidi"/>
        </w:rPr>
        <w:t xml:space="preserve"> and </w:t>
      </w:r>
      <w:r w:rsidR="00237E77">
        <w:rPr>
          <w:rFonts w:asciiTheme="majorBidi" w:hAnsiTheme="majorBidi" w:cstheme="majorBidi"/>
        </w:rPr>
        <w:t xml:space="preserve">the traffic model in </w:t>
      </w:r>
      <w:r w:rsidR="00237E77">
        <w:rPr>
          <w:rFonts w:asciiTheme="majorBidi" w:hAnsiTheme="majorBidi" w:cstheme="majorBidi"/>
        </w:rPr>
        <w:fldChar w:fldCharType="begin"/>
      </w:r>
      <w:r w:rsidR="00237E77">
        <w:rPr>
          <w:rFonts w:asciiTheme="majorBidi" w:hAnsiTheme="majorBidi" w:cstheme="majorBidi"/>
        </w:rPr>
        <w:instrText xml:space="preserve"> REF _Ref498690915 \w \h </w:instrText>
      </w:r>
      <w:r w:rsidR="00237E77">
        <w:rPr>
          <w:rFonts w:asciiTheme="majorBidi" w:hAnsiTheme="majorBidi" w:cstheme="majorBidi"/>
        </w:rPr>
      </w:r>
      <w:r w:rsidR="00237E77">
        <w:rPr>
          <w:rFonts w:asciiTheme="majorBidi" w:hAnsiTheme="majorBidi" w:cstheme="majorBidi"/>
        </w:rPr>
        <w:fldChar w:fldCharType="separate"/>
      </w:r>
      <w:r w:rsidR="00AF7EFA">
        <w:rPr>
          <w:rFonts w:asciiTheme="majorBidi" w:hAnsiTheme="majorBidi" w:cstheme="majorBidi"/>
        </w:rPr>
        <w:t>[8]</w:t>
      </w:r>
      <w:r w:rsidR="00237E77">
        <w:rPr>
          <w:rFonts w:asciiTheme="majorBidi" w:hAnsiTheme="majorBidi" w:cstheme="majorBidi"/>
        </w:rPr>
        <w:fldChar w:fldCharType="end"/>
      </w:r>
      <w:r w:rsidRPr="00352593">
        <w:rPr>
          <w:rFonts w:asciiTheme="majorBidi" w:hAnsiTheme="majorBidi" w:cstheme="majorBidi"/>
        </w:rPr>
        <w:t xml:space="preserve">, we can observe that by using 1 repetition, the NPDCCH can cover around 90% of the UEs in a cell for the standalone </w:t>
      </w:r>
      <w:r w:rsidR="00DD7D25">
        <w:rPr>
          <w:rFonts w:asciiTheme="majorBidi" w:hAnsiTheme="majorBidi" w:cstheme="majorBidi"/>
        </w:rPr>
        <w:t>deployment</w:t>
      </w:r>
      <w:r w:rsidRPr="00352593">
        <w:rPr>
          <w:rFonts w:asciiTheme="majorBidi" w:hAnsiTheme="majorBidi" w:cstheme="majorBidi"/>
        </w:rPr>
        <w:t>, and around 80% of the UEs for the in</w:t>
      </w:r>
      <w:r w:rsidR="008956B1" w:rsidRPr="00352593">
        <w:rPr>
          <w:rFonts w:asciiTheme="majorBidi" w:hAnsiTheme="majorBidi" w:cstheme="majorBidi"/>
        </w:rPr>
        <w:t>-</w:t>
      </w:r>
      <w:r w:rsidRPr="00352593">
        <w:rPr>
          <w:rFonts w:asciiTheme="majorBidi" w:hAnsiTheme="majorBidi" w:cstheme="majorBidi"/>
        </w:rPr>
        <w:t xml:space="preserve">band case.  </w:t>
      </w:r>
      <w:r w:rsidR="008956B1" w:rsidRPr="00352593">
        <w:rPr>
          <w:rFonts w:asciiTheme="majorBidi" w:hAnsiTheme="majorBidi" w:cstheme="majorBidi"/>
        </w:rPr>
        <w:t>Based on previous R</w:t>
      </w:r>
      <w:r w:rsidRPr="00352593">
        <w:rPr>
          <w:rFonts w:asciiTheme="majorBidi" w:hAnsiTheme="majorBidi" w:cstheme="majorBidi"/>
        </w:rPr>
        <w:t xml:space="preserve">AN1 discussions, it </w:t>
      </w:r>
      <w:r w:rsidR="008956B1" w:rsidRPr="00352593">
        <w:rPr>
          <w:rFonts w:asciiTheme="majorBidi" w:hAnsiTheme="majorBidi" w:cstheme="majorBidi"/>
        </w:rPr>
        <w:t>became</w:t>
      </w:r>
      <w:r w:rsidRPr="00352593">
        <w:rPr>
          <w:rFonts w:asciiTheme="majorBidi" w:hAnsiTheme="majorBidi" w:cstheme="majorBidi"/>
        </w:rPr>
        <w:t xml:space="preserve"> clear </w:t>
      </w:r>
      <w:r w:rsidR="00653D73" w:rsidRPr="00352593">
        <w:rPr>
          <w:rFonts w:asciiTheme="majorBidi" w:hAnsiTheme="majorBidi" w:cstheme="majorBidi"/>
        </w:rPr>
        <w:t>that according</w:t>
      </w:r>
      <w:r w:rsidRPr="00352593">
        <w:rPr>
          <w:rFonts w:asciiTheme="majorBidi" w:hAnsiTheme="majorBidi" w:cstheme="majorBidi"/>
        </w:rPr>
        <w:t xml:space="preserve"> </w:t>
      </w:r>
      <w:r w:rsidR="008956B1" w:rsidRPr="00352593">
        <w:rPr>
          <w:rFonts w:asciiTheme="majorBidi" w:hAnsiTheme="majorBidi" w:cstheme="majorBidi"/>
        </w:rPr>
        <w:t xml:space="preserve">UE </w:t>
      </w:r>
      <w:r w:rsidRPr="00352593">
        <w:rPr>
          <w:rFonts w:asciiTheme="majorBidi" w:hAnsiTheme="majorBidi" w:cstheme="majorBidi"/>
        </w:rPr>
        <w:t xml:space="preserve">implementation, </w:t>
      </w:r>
      <w:r w:rsidR="008956B1" w:rsidRPr="00352593">
        <w:rPr>
          <w:rFonts w:asciiTheme="majorBidi" w:hAnsiTheme="majorBidi" w:cstheme="majorBidi"/>
        </w:rPr>
        <w:t xml:space="preserve">UE </w:t>
      </w:r>
      <w:r w:rsidRPr="00352593">
        <w:rPr>
          <w:rFonts w:asciiTheme="majorBidi" w:hAnsiTheme="majorBidi" w:cstheme="majorBidi"/>
        </w:rPr>
        <w:t xml:space="preserve">does not need to always </w:t>
      </w:r>
      <w:r w:rsidR="008956B1" w:rsidRPr="00352593">
        <w:rPr>
          <w:rFonts w:asciiTheme="majorBidi" w:hAnsiTheme="majorBidi" w:cstheme="majorBidi"/>
        </w:rPr>
        <w:t xml:space="preserve">continue </w:t>
      </w:r>
      <w:r w:rsidRPr="00352593">
        <w:rPr>
          <w:rFonts w:asciiTheme="majorBidi" w:hAnsiTheme="majorBidi" w:cstheme="majorBidi"/>
        </w:rPr>
        <w:t>monitor</w:t>
      </w:r>
      <w:r w:rsidR="008956B1" w:rsidRPr="00352593">
        <w:rPr>
          <w:rFonts w:asciiTheme="majorBidi" w:hAnsiTheme="majorBidi" w:cstheme="majorBidi"/>
        </w:rPr>
        <w:t>ing the</w:t>
      </w:r>
      <w:r w:rsidRPr="00352593">
        <w:rPr>
          <w:rFonts w:asciiTheme="majorBidi" w:hAnsiTheme="majorBidi" w:cstheme="majorBidi"/>
        </w:rPr>
        <w:t xml:space="preserve"> </w:t>
      </w:r>
      <w:r w:rsidR="008956B1" w:rsidRPr="00352593">
        <w:rPr>
          <w:rFonts w:asciiTheme="majorBidi" w:hAnsiTheme="majorBidi" w:cstheme="majorBidi"/>
        </w:rPr>
        <w:t xml:space="preserve">NPDCCH candidates up to </w:t>
      </w:r>
      <w:r w:rsidRPr="00237E77">
        <w:rPr>
          <w:rFonts w:asciiTheme="majorBidi" w:hAnsiTheme="majorBidi" w:cstheme="majorBidi"/>
          <w:i/>
        </w:rPr>
        <w:t>Rmax</w:t>
      </w:r>
      <w:r w:rsidRPr="00352593">
        <w:rPr>
          <w:rFonts w:asciiTheme="majorBidi" w:hAnsiTheme="majorBidi" w:cstheme="majorBidi"/>
        </w:rPr>
        <w:t xml:space="preserve">. </w:t>
      </w:r>
      <w:r w:rsidR="00811AB1">
        <w:rPr>
          <w:rFonts w:asciiTheme="majorBidi" w:hAnsiTheme="majorBidi" w:cstheme="majorBidi"/>
        </w:rPr>
        <w:t xml:space="preserve">For a good UE implementation, we can assume </w:t>
      </w:r>
      <w:r w:rsidRPr="00352593">
        <w:rPr>
          <w:rFonts w:asciiTheme="majorBidi" w:hAnsiTheme="majorBidi" w:cstheme="majorBidi"/>
        </w:rPr>
        <w:t xml:space="preserve">the UE can do early termination </w:t>
      </w:r>
      <w:r w:rsidR="00811AB1">
        <w:rPr>
          <w:rFonts w:asciiTheme="majorBidi" w:hAnsiTheme="majorBidi" w:cstheme="majorBidi"/>
        </w:rPr>
        <w:t xml:space="preserve">of NPDCCH decoding </w:t>
      </w:r>
      <w:r w:rsidRPr="00352593">
        <w:rPr>
          <w:rFonts w:asciiTheme="majorBidi" w:hAnsiTheme="majorBidi" w:cstheme="majorBidi"/>
        </w:rPr>
        <w:t>based on the measured RSRP and</w:t>
      </w:r>
      <w:r w:rsidR="00811AB1">
        <w:rPr>
          <w:rFonts w:asciiTheme="majorBidi" w:hAnsiTheme="majorBidi" w:cstheme="majorBidi"/>
        </w:rPr>
        <w:t>/or</w:t>
      </w:r>
      <w:r w:rsidRPr="00352593">
        <w:rPr>
          <w:rFonts w:asciiTheme="majorBidi" w:hAnsiTheme="majorBidi" w:cstheme="majorBidi"/>
        </w:rPr>
        <w:t xml:space="preserve"> the decoding performance of other channels. </w:t>
      </w:r>
      <w:r w:rsidR="00A00946">
        <w:rPr>
          <w:rFonts w:asciiTheme="majorBidi" w:hAnsiTheme="majorBidi" w:cstheme="majorBidi"/>
        </w:rPr>
        <w:t xml:space="preserve">The same principle applies for the WUS. </w:t>
      </w:r>
      <w:r w:rsidRPr="00352593">
        <w:rPr>
          <w:rFonts w:asciiTheme="majorBidi" w:hAnsiTheme="majorBidi" w:cstheme="majorBidi"/>
        </w:rPr>
        <w:t xml:space="preserve">Therefore, if the WUS length is long, it would increase the </w:t>
      </w:r>
      <w:r w:rsidR="00811AB1">
        <w:rPr>
          <w:rFonts w:asciiTheme="majorBidi" w:hAnsiTheme="majorBidi" w:cstheme="majorBidi"/>
        </w:rPr>
        <w:t>cost at the network side, and a UE may not be benefit from it</w:t>
      </w:r>
      <w:r w:rsidRPr="00352593">
        <w:rPr>
          <w:rFonts w:asciiTheme="majorBidi" w:hAnsiTheme="majorBidi" w:cstheme="majorBidi"/>
        </w:rPr>
        <w:t xml:space="preserve">. </w:t>
      </w:r>
      <w:r w:rsidR="008956B1" w:rsidRPr="00352593">
        <w:rPr>
          <w:rFonts w:asciiTheme="majorBidi" w:hAnsiTheme="majorBidi" w:cstheme="majorBidi"/>
        </w:rPr>
        <w:t>In next section we will see that evaluation results also confirm this conclusion.</w:t>
      </w:r>
    </w:p>
    <w:p w14:paraId="737D4838" w14:textId="109D5E0B" w:rsidR="00726EE0" w:rsidRPr="00CB5EF6" w:rsidRDefault="00726EE0" w:rsidP="00E879C3">
      <w:pPr>
        <w:pStyle w:val="Observation"/>
        <w:rPr>
          <w:lang w:val="en-US"/>
        </w:rPr>
      </w:pPr>
      <w:bookmarkStart w:id="7" w:name="_Ref498711513"/>
      <w:r w:rsidRPr="00CB5EF6">
        <w:rPr>
          <w:lang w:val="en-US"/>
        </w:rPr>
        <w:t xml:space="preserve">A long WUS </w:t>
      </w:r>
      <w:r w:rsidR="00840BB4" w:rsidRPr="00CB5EF6">
        <w:rPr>
          <w:lang w:val="en-US"/>
        </w:rPr>
        <w:t xml:space="preserve">which provides sync capability, </w:t>
      </w:r>
      <w:r w:rsidRPr="00CB5EF6">
        <w:rPr>
          <w:lang w:val="en-US"/>
        </w:rPr>
        <w:t>increase</w:t>
      </w:r>
      <w:r w:rsidR="008956B1" w:rsidRPr="00CB5EF6">
        <w:rPr>
          <w:lang w:val="en-US"/>
        </w:rPr>
        <w:t>s</w:t>
      </w:r>
      <w:r w:rsidRPr="00CB5EF6">
        <w:rPr>
          <w:lang w:val="en-US"/>
        </w:rPr>
        <w:t xml:space="preserve"> the </w:t>
      </w:r>
      <w:r w:rsidR="00DB3C04">
        <w:rPr>
          <w:lang w:val="en-US"/>
        </w:rPr>
        <w:t xml:space="preserve">overhead at the network side, and the UE may not be benefit from it. Hence, it may not </w:t>
      </w:r>
      <w:r w:rsidRPr="00CB5EF6">
        <w:rPr>
          <w:lang w:val="en-US"/>
        </w:rPr>
        <w:t>achieve the expected power saving for the WUS.</w:t>
      </w:r>
      <w:bookmarkEnd w:id="7"/>
      <w:r w:rsidRPr="00CB5EF6">
        <w:rPr>
          <w:lang w:val="en-US"/>
        </w:rPr>
        <w:t xml:space="preserve"> </w:t>
      </w:r>
    </w:p>
    <w:p w14:paraId="060BE460" w14:textId="77777777" w:rsidR="0046625E" w:rsidRPr="00352593" w:rsidRDefault="0046625E" w:rsidP="0046625E">
      <w:pPr>
        <w:pStyle w:val="Heading2"/>
        <w:rPr>
          <w:rFonts w:asciiTheme="majorBidi" w:hAnsiTheme="majorBidi" w:cstheme="majorBidi"/>
        </w:rPr>
      </w:pPr>
      <w:r w:rsidRPr="00352593">
        <w:rPr>
          <w:rFonts w:asciiTheme="majorBidi" w:hAnsiTheme="majorBidi" w:cstheme="majorBidi"/>
        </w:rPr>
        <w:t xml:space="preserve">Sequence Design </w:t>
      </w:r>
    </w:p>
    <w:p w14:paraId="1144E915"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Based on the design criteria discussed in Section 2.1, we would like to have a WUS that should be as short as possible. It is desired to reduce the specification effort to finish the work item on time, and </w:t>
      </w:r>
      <w:r>
        <w:rPr>
          <w:rFonts w:asciiTheme="majorBidi" w:hAnsiTheme="majorBidi" w:cstheme="majorBidi"/>
          <w:bCs/>
          <w:iCs/>
        </w:rPr>
        <w:t xml:space="preserve">also </w:t>
      </w:r>
      <w:r w:rsidRPr="00352593">
        <w:rPr>
          <w:rFonts w:asciiTheme="majorBidi" w:hAnsiTheme="majorBidi" w:cstheme="majorBidi"/>
          <w:bCs/>
          <w:iCs/>
        </w:rPr>
        <w:t xml:space="preserve">Zadoff-Chu sequence is already proven to be a reliable choice for synchronization purposes in many systems including NB-IoT and LTE. </w:t>
      </w:r>
      <w:r>
        <w:rPr>
          <w:rFonts w:asciiTheme="majorBidi" w:hAnsiTheme="majorBidi" w:cstheme="majorBidi"/>
          <w:bCs/>
          <w:iCs/>
        </w:rPr>
        <w:t>Therefore, i</w:t>
      </w:r>
      <w:r w:rsidRPr="00352593">
        <w:rPr>
          <w:rFonts w:asciiTheme="majorBidi" w:hAnsiTheme="majorBidi" w:cstheme="majorBidi"/>
          <w:bCs/>
          <w:iCs/>
        </w:rPr>
        <w:t>n case the WUS does not support synchronization, the ZC sequence is confirmed to be the only option as the baseline design. The ZC sequence is defined as</w:t>
      </w:r>
    </w:p>
    <w:p w14:paraId="1BAE7291" w14:textId="77777777" w:rsidR="0046625E" w:rsidRPr="00352593" w:rsidRDefault="0046625E" w:rsidP="0046625E">
      <w:pPr>
        <w:spacing w:after="160" w:line="259" w:lineRule="auto"/>
        <w:jc w:val="both"/>
        <w:rPr>
          <w:rFonts w:asciiTheme="majorBidi" w:hAnsiTheme="majorBidi" w:cstheme="majorBidi"/>
          <w:bCs/>
          <w:iCs/>
        </w:rPr>
      </w:pPr>
      <m:oMathPara>
        <m:oMath>
          <m:r>
            <w:rPr>
              <w:rFonts w:ascii="Cambria Math" w:eastAsiaTheme="minorEastAsia" w:hAnsi="Cambria Math"/>
            </w:rPr>
            <m:t>d</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f>
                <m:fPr>
                  <m:ctrlPr>
                    <w:rPr>
                      <w:rFonts w:ascii="Cambria Math" w:eastAsiaTheme="minorEastAsia" w:hAnsi="Cambria Math"/>
                      <w:i/>
                    </w:rPr>
                  </m:ctrlPr>
                </m:fPr>
                <m:num>
                  <m:r>
                    <w:rPr>
                      <w:rFonts w:ascii="Cambria Math" w:eastAsiaTheme="minorEastAsia" w:hAnsi="Cambria Math"/>
                    </w:rPr>
                    <m:t>πun(n+1)</m:t>
                  </m:r>
                </m:num>
                <m:den>
                  <m:r>
                    <w:rPr>
                      <w:rFonts w:ascii="Cambria Math" w:eastAsiaTheme="minorEastAsia" w:hAnsi="Cambria Math"/>
                    </w:rPr>
                    <m:t>L</m:t>
                  </m:r>
                </m:den>
              </m:f>
            </m:sup>
          </m:sSup>
          <m:r>
            <w:rPr>
              <w:rFonts w:ascii="Cambria Math" w:eastAsiaTheme="minorEastAsia" w:hAnsi="Cambria Math"/>
            </w:rPr>
            <m:t>, n=0, …, L-1</m:t>
          </m:r>
        </m:oMath>
      </m:oMathPara>
    </w:p>
    <w:p w14:paraId="0E6DF766" w14:textId="77777777" w:rsidR="0046625E"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where the ‘L’ denotes the sequence length. However, it is expected that the WUS should be sent prior to the PO in a continuous manner, it is not necessary to use a short sequence that map to the available REs in one subframe, as discussed in [4]. A longer ZC sequence offers more benefits, e.g., easy to detect, and more roots of the ZC sequence, ‘u’ in the above formula, are available for interference randomization among the cells. The reason that a short ZC sequence is used for NSSS is that transmission of NSSS was periodic with the length of one subframe at each period. But this is not the case for the WUS. </w:t>
      </w:r>
    </w:p>
    <w:p w14:paraId="2BB8CBEA" w14:textId="77777777" w:rsidR="0046625E" w:rsidRDefault="0046625E" w:rsidP="0046625E">
      <w:pPr>
        <w:pStyle w:val="Proposal"/>
      </w:pPr>
      <w:bookmarkStart w:id="8" w:name="_Toc498608694"/>
      <w:bookmarkStart w:id="9" w:name="_Ref498711579"/>
      <w:bookmarkStart w:id="10" w:name="_Ref498711581"/>
      <w:r w:rsidRPr="00D05052">
        <w:t>The</w:t>
      </w:r>
      <w:r w:rsidRPr="00352593">
        <w:t xml:space="preserve"> Zadoff-Chu sequence is used for WUS.</w:t>
      </w:r>
      <w:bookmarkEnd w:id="8"/>
      <w:bookmarkEnd w:id="9"/>
      <w:bookmarkEnd w:id="10"/>
    </w:p>
    <w:p w14:paraId="6B738AE6" w14:textId="08A7092B" w:rsidR="0046625E" w:rsidRPr="00237E77" w:rsidRDefault="0046625E" w:rsidP="0046625E">
      <w:pPr>
        <w:pStyle w:val="Proposal"/>
        <w:numPr>
          <w:ilvl w:val="0"/>
          <w:numId w:val="0"/>
        </w:numPr>
        <w:rPr>
          <w:rFonts w:asciiTheme="majorBidi" w:hAnsiTheme="majorBidi" w:cstheme="majorBidi"/>
          <w:b w:val="0"/>
          <w:bCs/>
          <w:iCs/>
        </w:rPr>
      </w:pPr>
      <w:r>
        <w:rPr>
          <w:rFonts w:asciiTheme="majorBidi" w:hAnsiTheme="majorBidi" w:cstheme="majorBidi"/>
          <w:b w:val="0"/>
          <w:bCs/>
          <w:iCs/>
        </w:rPr>
        <w:t xml:space="preserve">As further discussed in </w:t>
      </w:r>
      <w:r>
        <w:rPr>
          <w:rFonts w:asciiTheme="majorBidi" w:hAnsiTheme="majorBidi" w:cstheme="majorBidi"/>
          <w:b w:val="0"/>
          <w:bCs/>
          <w:iCs/>
        </w:rPr>
        <w:fldChar w:fldCharType="begin"/>
      </w:r>
      <w:r>
        <w:rPr>
          <w:rFonts w:asciiTheme="majorBidi" w:hAnsiTheme="majorBidi" w:cstheme="majorBidi"/>
          <w:b w:val="0"/>
          <w:bCs/>
          <w:iCs/>
        </w:rPr>
        <w:instrText xml:space="preserve"> REF _Ref498692780 \w \h </w:instrText>
      </w:r>
      <w:r>
        <w:rPr>
          <w:rFonts w:asciiTheme="majorBidi" w:hAnsiTheme="majorBidi" w:cstheme="majorBidi"/>
          <w:b w:val="0"/>
          <w:bCs/>
          <w:iCs/>
        </w:rPr>
      </w:r>
      <w:r>
        <w:rPr>
          <w:rFonts w:asciiTheme="majorBidi" w:hAnsiTheme="majorBidi" w:cstheme="majorBidi"/>
          <w:b w:val="0"/>
          <w:bCs/>
          <w:iCs/>
        </w:rPr>
        <w:fldChar w:fldCharType="separate"/>
      </w:r>
      <w:r w:rsidR="00AF7EFA">
        <w:rPr>
          <w:rFonts w:asciiTheme="majorBidi" w:hAnsiTheme="majorBidi" w:cstheme="majorBidi"/>
          <w:b w:val="0"/>
          <w:bCs/>
          <w:iCs/>
        </w:rPr>
        <w:t>[5]</w:t>
      </w:r>
      <w:r>
        <w:rPr>
          <w:rFonts w:asciiTheme="majorBidi" w:hAnsiTheme="majorBidi" w:cstheme="majorBidi"/>
          <w:b w:val="0"/>
          <w:bCs/>
          <w:iCs/>
        </w:rPr>
        <w:fldChar w:fldCharType="end"/>
      </w:r>
      <w:r w:rsidRPr="00237E77">
        <w:rPr>
          <w:rFonts w:asciiTheme="majorBidi" w:hAnsiTheme="majorBidi" w:cstheme="majorBidi"/>
          <w:b w:val="0"/>
          <w:bCs/>
          <w:iCs/>
        </w:rPr>
        <w:t>, a WUS search space can be used to reduce the resource usage at the network as well as reduce the UE monitor</w:t>
      </w:r>
      <w:r>
        <w:rPr>
          <w:rFonts w:asciiTheme="majorBidi" w:hAnsiTheme="majorBidi" w:cstheme="majorBidi"/>
          <w:b w:val="0"/>
          <w:bCs/>
          <w:iCs/>
        </w:rPr>
        <w:t>ing</w:t>
      </w:r>
      <w:r w:rsidRPr="00237E77">
        <w:rPr>
          <w:rFonts w:asciiTheme="majorBidi" w:hAnsiTheme="majorBidi" w:cstheme="majorBidi"/>
          <w:b w:val="0"/>
          <w:bCs/>
          <w:iCs/>
        </w:rPr>
        <w:t xml:space="preserve"> effort.</w:t>
      </w:r>
      <w:r>
        <w:rPr>
          <w:rFonts w:asciiTheme="majorBidi" w:hAnsiTheme="majorBidi" w:cstheme="majorBidi"/>
          <w:b w:val="0"/>
          <w:bCs/>
          <w:iCs/>
        </w:rPr>
        <w:t xml:space="preserve"> Therefore, we can consider using a </w:t>
      </w:r>
      <w:r w:rsidRPr="00237E77">
        <w:rPr>
          <w:rFonts w:asciiTheme="majorBidi" w:hAnsiTheme="majorBidi" w:cstheme="majorBidi"/>
          <w:b w:val="0"/>
          <w:bCs/>
          <w:iCs/>
        </w:rPr>
        <w:t>Zadoff-Chu sequence</w:t>
      </w:r>
      <w:r>
        <w:rPr>
          <w:rFonts w:asciiTheme="majorBidi" w:hAnsiTheme="majorBidi" w:cstheme="majorBidi"/>
          <w:b w:val="0"/>
          <w:bCs/>
          <w:iCs/>
        </w:rPr>
        <w:t xml:space="preserve"> that spans one or several subframes as the basic unit in the WUS search space. </w:t>
      </w:r>
    </w:p>
    <w:p w14:paraId="4AA490EA" w14:textId="77777777" w:rsidR="0046625E" w:rsidRPr="00352593" w:rsidRDefault="0046625E" w:rsidP="0046625E">
      <w:pPr>
        <w:pStyle w:val="Proposal"/>
      </w:pPr>
      <w:bookmarkStart w:id="11" w:name="_Ref498711588"/>
      <w:r w:rsidRPr="00352593">
        <w:lastRenderedPageBreak/>
        <w:t xml:space="preserve">Long ZC sequence which can span </w:t>
      </w:r>
      <w:r>
        <w:t xml:space="preserve">one or </w:t>
      </w:r>
      <w:r w:rsidRPr="00352593">
        <w:t>several subframe</w:t>
      </w:r>
      <w:r>
        <w:t>s</w:t>
      </w:r>
      <w:r w:rsidRPr="00352593">
        <w:t xml:space="preserve"> </w:t>
      </w:r>
      <w:r>
        <w:t>can be used as the basic unit of the WUS search space</w:t>
      </w:r>
      <w:r w:rsidRPr="00352593">
        <w:t>.</w:t>
      </w:r>
      <w:bookmarkEnd w:id="11"/>
    </w:p>
    <w:p w14:paraId="2658487C" w14:textId="77777777" w:rsidR="0046625E" w:rsidRPr="00352593" w:rsidRDefault="0046625E" w:rsidP="0046625E">
      <w:pPr>
        <w:pStyle w:val="BodyText"/>
        <w:rPr>
          <w:rFonts w:asciiTheme="majorBidi" w:hAnsiTheme="majorBidi" w:cstheme="majorBidi"/>
          <w:sz w:val="22"/>
          <w:szCs w:val="22"/>
          <w:lang w:val="en-US"/>
        </w:rPr>
      </w:pPr>
      <w:r w:rsidRPr="00352593">
        <w:rPr>
          <w:rFonts w:asciiTheme="majorBidi" w:hAnsiTheme="majorBidi" w:cstheme="majorBidi"/>
          <w:sz w:val="22"/>
          <w:szCs w:val="22"/>
          <w:lang w:val="en-US"/>
        </w:rPr>
        <w:t>Since it is likely that using transmit diversity increases the performance of the WUS, it would be beneficial to use transmit diversity for the feature.</w:t>
      </w:r>
    </w:p>
    <w:p w14:paraId="23E190F8" w14:textId="77777777" w:rsidR="0046625E" w:rsidRPr="00352593" w:rsidRDefault="0046625E" w:rsidP="0046625E">
      <w:pPr>
        <w:pStyle w:val="StyleObservationLatinHeadingsCSTimesNewRomanComple"/>
        <w:rPr>
          <w:lang w:val="en-US"/>
        </w:rPr>
      </w:pPr>
      <w:bookmarkStart w:id="12" w:name="_Toc498608684"/>
      <w:bookmarkStart w:id="13" w:name="_Toc498536275"/>
      <w:bookmarkStart w:id="14" w:name="_Ref498711526"/>
      <w:bookmarkStart w:id="15" w:name="_Ref498711530"/>
      <w:r w:rsidRPr="00352593">
        <w:rPr>
          <w:lang w:val="en-US"/>
        </w:rPr>
        <w:t>Using transmit diversity for the WUS will likely improve performance.</w:t>
      </w:r>
      <w:bookmarkEnd w:id="12"/>
      <w:bookmarkEnd w:id="13"/>
      <w:bookmarkEnd w:id="14"/>
      <w:bookmarkEnd w:id="15"/>
    </w:p>
    <w:p w14:paraId="1F833E5B" w14:textId="77777777" w:rsidR="0046625E" w:rsidRPr="00352593" w:rsidRDefault="0046625E" w:rsidP="0046625E">
      <w:pPr>
        <w:pStyle w:val="Heading1"/>
        <w:rPr>
          <w:rFonts w:asciiTheme="majorBidi" w:hAnsiTheme="majorBidi" w:cstheme="majorBidi"/>
        </w:rPr>
      </w:pPr>
      <w:r w:rsidRPr="00352593">
        <w:rPr>
          <w:rFonts w:asciiTheme="majorBidi" w:hAnsiTheme="majorBidi" w:cstheme="majorBidi"/>
        </w:rPr>
        <w:t>Evaluations</w:t>
      </w:r>
    </w:p>
    <w:p w14:paraId="08FBEEBF" w14:textId="77777777" w:rsidR="0046625E" w:rsidRPr="00352593" w:rsidRDefault="0046625E" w:rsidP="0046625E">
      <w:pPr>
        <w:pStyle w:val="Heading2"/>
        <w:rPr>
          <w:rFonts w:asciiTheme="majorBidi" w:hAnsiTheme="majorBidi" w:cstheme="majorBidi"/>
        </w:rPr>
      </w:pPr>
      <w:r w:rsidRPr="00352593">
        <w:rPr>
          <w:rFonts w:asciiTheme="majorBidi" w:hAnsiTheme="majorBidi" w:cstheme="majorBidi"/>
        </w:rPr>
        <w:t>Evaluation assumptions</w:t>
      </w:r>
    </w:p>
    <w:p w14:paraId="4402C604"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The evaluations are done based on the assumption agreed in [3]. Specific details of the link level simulation assumptions are shown in table 5 in the appendix. Furthermore, the time/frequency drift in each scenario for both the WUS that relies on system synchronization (i.e. NPSS/NSSS), and WUS that does not rely on system sync is shown in table 6 in the Appendix. </w:t>
      </w:r>
    </w:p>
    <w:p w14:paraId="39735CDF"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For the sake of evaluations, we assume that the length of the WUS that does not support sync capability, is 1/16</w:t>
      </w:r>
      <w:r>
        <w:rPr>
          <w:rFonts w:asciiTheme="majorBidi" w:hAnsiTheme="majorBidi" w:cstheme="majorBidi"/>
          <w:bCs/>
          <w:iCs/>
        </w:rPr>
        <w:t xml:space="preserve"> of the </w:t>
      </w:r>
      <w:r w:rsidRPr="00C55758">
        <w:rPr>
          <w:rFonts w:asciiTheme="majorBidi" w:hAnsiTheme="majorBidi" w:cstheme="majorBidi"/>
          <w:bCs/>
          <w:i/>
          <w:iCs/>
        </w:rPr>
        <w:t>Rmax</w:t>
      </w:r>
      <w:r>
        <w:rPr>
          <w:rFonts w:asciiTheme="majorBidi" w:hAnsiTheme="majorBidi" w:cstheme="majorBidi"/>
          <w:bCs/>
          <w:iCs/>
        </w:rPr>
        <w:t xml:space="preserve"> value for CSS as justified in [10]. </w:t>
      </w:r>
      <w:r w:rsidRPr="00352593">
        <w:rPr>
          <w:rFonts w:asciiTheme="majorBidi" w:hAnsiTheme="majorBidi" w:cstheme="majorBidi"/>
          <w:bCs/>
          <w:iCs/>
        </w:rPr>
        <w:t>Furthermore, we adopt the length of the WUS that provide sync from simulation results in [7] for standalone deployments, which is restated here in table 2 as follow.</w:t>
      </w:r>
    </w:p>
    <w:p w14:paraId="19BEB38D"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2 length of WUS signal that provides sync</w:t>
      </w:r>
    </w:p>
    <w:tbl>
      <w:tblPr>
        <w:tblStyle w:val="TableGrid"/>
        <w:tblW w:w="0" w:type="auto"/>
        <w:jc w:val="center"/>
        <w:tblLook w:val="04A0" w:firstRow="1" w:lastRow="0" w:firstColumn="1" w:lastColumn="0" w:noHBand="0" w:noVBand="1"/>
      </w:tblPr>
      <w:tblGrid>
        <w:gridCol w:w="2380"/>
        <w:gridCol w:w="2720"/>
        <w:gridCol w:w="1720"/>
        <w:gridCol w:w="1900"/>
      </w:tblGrid>
      <w:tr w:rsidR="0046625E" w:rsidRPr="00352593" w14:paraId="79532F74" w14:textId="77777777" w:rsidTr="00811AB1">
        <w:trPr>
          <w:trHeight w:val="600"/>
          <w:jc w:val="center"/>
        </w:trPr>
        <w:tc>
          <w:tcPr>
            <w:tcW w:w="2380" w:type="dxa"/>
            <w:hideMark/>
          </w:tcPr>
          <w:p w14:paraId="43FAE836"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Length of the WUS signal which provides Sync</w:t>
            </w:r>
          </w:p>
        </w:tc>
        <w:tc>
          <w:tcPr>
            <w:tcW w:w="2720" w:type="dxa"/>
            <w:hideMark/>
          </w:tcPr>
          <w:p w14:paraId="0BAB3E1B"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Scenario A</w:t>
            </w:r>
          </w:p>
        </w:tc>
        <w:tc>
          <w:tcPr>
            <w:tcW w:w="1720" w:type="dxa"/>
            <w:hideMark/>
          </w:tcPr>
          <w:p w14:paraId="437A4728"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Scenario B</w:t>
            </w:r>
          </w:p>
        </w:tc>
        <w:tc>
          <w:tcPr>
            <w:tcW w:w="1900" w:type="dxa"/>
            <w:hideMark/>
          </w:tcPr>
          <w:p w14:paraId="4508AFF5"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w:t>
            </w:r>
            <w:r>
              <w:rPr>
                <w:rFonts w:asciiTheme="majorBidi" w:hAnsiTheme="majorBidi" w:cstheme="majorBidi"/>
                <w:b/>
                <w:bCs/>
                <w:iCs/>
              </w:rPr>
              <w:t>c</w:t>
            </w:r>
            <w:r w:rsidRPr="00352593">
              <w:rPr>
                <w:rFonts w:asciiTheme="majorBidi" w:hAnsiTheme="majorBidi" w:cstheme="majorBidi"/>
                <w:b/>
                <w:bCs/>
                <w:iCs/>
              </w:rPr>
              <w:t>e</w:t>
            </w:r>
            <w:r>
              <w:rPr>
                <w:rFonts w:asciiTheme="majorBidi" w:hAnsiTheme="majorBidi" w:cstheme="majorBidi"/>
                <w:b/>
                <w:bCs/>
                <w:iCs/>
              </w:rPr>
              <w:t>n</w:t>
            </w:r>
            <w:r w:rsidRPr="00352593">
              <w:rPr>
                <w:rFonts w:asciiTheme="majorBidi" w:hAnsiTheme="majorBidi" w:cstheme="majorBidi"/>
                <w:b/>
                <w:bCs/>
                <w:iCs/>
              </w:rPr>
              <w:t>ario C</w:t>
            </w:r>
          </w:p>
        </w:tc>
      </w:tr>
      <w:tr w:rsidR="0046625E" w:rsidRPr="00352593" w14:paraId="4BAD96AD" w14:textId="77777777" w:rsidTr="00811AB1">
        <w:trPr>
          <w:trHeight w:val="300"/>
          <w:jc w:val="center"/>
        </w:trPr>
        <w:tc>
          <w:tcPr>
            <w:tcW w:w="2380" w:type="dxa"/>
            <w:hideMark/>
          </w:tcPr>
          <w:p w14:paraId="07507319"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Standalone 144dB MCL</w:t>
            </w:r>
          </w:p>
        </w:tc>
        <w:tc>
          <w:tcPr>
            <w:tcW w:w="2720" w:type="dxa"/>
            <w:hideMark/>
          </w:tcPr>
          <w:p w14:paraId="345C4699"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c>
          <w:tcPr>
            <w:tcW w:w="1720" w:type="dxa"/>
            <w:hideMark/>
          </w:tcPr>
          <w:p w14:paraId="530D1E1E"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c>
          <w:tcPr>
            <w:tcW w:w="1900" w:type="dxa"/>
            <w:hideMark/>
          </w:tcPr>
          <w:p w14:paraId="39494A21"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r>
      <w:tr w:rsidR="0046625E" w:rsidRPr="00352593" w14:paraId="0F76D02F" w14:textId="77777777" w:rsidTr="00811AB1">
        <w:trPr>
          <w:trHeight w:val="300"/>
          <w:jc w:val="center"/>
        </w:trPr>
        <w:tc>
          <w:tcPr>
            <w:tcW w:w="2380" w:type="dxa"/>
            <w:hideMark/>
          </w:tcPr>
          <w:p w14:paraId="5D7A37A6"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Standalone 164dB MCL</w:t>
            </w:r>
          </w:p>
        </w:tc>
        <w:tc>
          <w:tcPr>
            <w:tcW w:w="2720" w:type="dxa"/>
            <w:hideMark/>
          </w:tcPr>
          <w:p w14:paraId="34B5BC1D"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181 [ms]</w:t>
            </w:r>
          </w:p>
        </w:tc>
        <w:tc>
          <w:tcPr>
            <w:tcW w:w="1720" w:type="dxa"/>
            <w:hideMark/>
          </w:tcPr>
          <w:p w14:paraId="3AFE7216"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200 [ms]</w:t>
            </w:r>
          </w:p>
        </w:tc>
        <w:tc>
          <w:tcPr>
            <w:tcW w:w="1900" w:type="dxa"/>
            <w:hideMark/>
          </w:tcPr>
          <w:p w14:paraId="4E6B8FC1"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212 [ms]</w:t>
            </w:r>
          </w:p>
        </w:tc>
      </w:tr>
    </w:tbl>
    <w:p w14:paraId="5C1D5238" w14:textId="77777777" w:rsidR="0046625E" w:rsidRPr="00352593" w:rsidRDefault="0046625E" w:rsidP="0046625E">
      <w:pPr>
        <w:spacing w:after="160" w:line="259" w:lineRule="auto"/>
        <w:rPr>
          <w:rFonts w:asciiTheme="majorBidi" w:hAnsiTheme="majorBidi" w:cstheme="majorBidi"/>
          <w:bCs/>
          <w:iCs/>
        </w:rPr>
      </w:pPr>
    </w:p>
    <w:p w14:paraId="6BE8228E"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In scenario A, the time/frequency drift within each DRX cycle is less than a CP length</w:t>
      </w:r>
      <w:r>
        <w:rPr>
          <w:rFonts w:asciiTheme="majorBidi" w:hAnsiTheme="majorBidi" w:cstheme="majorBidi"/>
          <w:bCs/>
          <w:iCs/>
        </w:rPr>
        <w:t>,</w:t>
      </w:r>
      <w:r w:rsidRPr="00352593">
        <w:rPr>
          <w:rFonts w:asciiTheme="majorBidi" w:hAnsiTheme="majorBidi" w:cstheme="majorBidi"/>
          <w:bCs/>
          <w:iCs/>
        </w:rPr>
        <w:t xml:space="preserve"> there</w:t>
      </w:r>
      <w:r>
        <w:rPr>
          <w:rFonts w:asciiTheme="majorBidi" w:hAnsiTheme="majorBidi" w:cstheme="majorBidi"/>
          <w:bCs/>
          <w:iCs/>
        </w:rPr>
        <w:t>fore the cost of synch timing can be</w:t>
      </w:r>
      <w:r w:rsidRPr="00352593">
        <w:rPr>
          <w:rFonts w:asciiTheme="majorBidi" w:hAnsiTheme="majorBidi" w:cstheme="majorBidi"/>
          <w:bCs/>
          <w:iCs/>
        </w:rPr>
        <w:t xml:space="preserve"> negligible, especially when UE relies on </w:t>
      </w:r>
      <w:r>
        <w:rPr>
          <w:rFonts w:asciiTheme="majorBidi" w:hAnsiTheme="majorBidi" w:cstheme="majorBidi"/>
          <w:bCs/>
          <w:iCs/>
        </w:rPr>
        <w:t xml:space="preserve">DL reference signals and </w:t>
      </w:r>
      <w:r w:rsidRPr="00352593">
        <w:rPr>
          <w:rFonts w:asciiTheme="majorBidi" w:hAnsiTheme="majorBidi" w:cstheme="majorBidi"/>
          <w:bCs/>
          <w:iCs/>
        </w:rPr>
        <w:t xml:space="preserve">the system sync signals for </w:t>
      </w:r>
      <w:r>
        <w:rPr>
          <w:rFonts w:asciiTheme="majorBidi" w:hAnsiTheme="majorBidi" w:cstheme="majorBidi"/>
          <w:bCs/>
          <w:iCs/>
        </w:rPr>
        <w:t xml:space="preserve">maintaining </w:t>
      </w:r>
      <w:r w:rsidRPr="00352593">
        <w:rPr>
          <w:rFonts w:asciiTheme="majorBidi" w:hAnsiTheme="majorBidi" w:cstheme="majorBidi"/>
          <w:bCs/>
          <w:iCs/>
        </w:rPr>
        <w:t xml:space="preserve">synchronization. </w:t>
      </w:r>
      <w:r>
        <w:rPr>
          <w:rFonts w:asciiTheme="majorBidi" w:hAnsiTheme="majorBidi" w:cstheme="majorBidi"/>
          <w:bCs/>
          <w:iCs/>
        </w:rPr>
        <w:t>Hence</w:t>
      </w:r>
      <w:r w:rsidRPr="00352593">
        <w:rPr>
          <w:rFonts w:asciiTheme="majorBidi" w:hAnsiTheme="majorBidi" w:cstheme="majorBidi"/>
          <w:bCs/>
          <w:iCs/>
        </w:rPr>
        <w:t>, we assume that the cost for synchronization in this scenario is zero.</w:t>
      </w:r>
    </w:p>
    <w:p w14:paraId="43829739"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case UE is relying on WUS for synchronization, the amount of the time/frequency drift could be larger depending on the actual paging rate. The reason is if there is no actual paging, there would be no WUS that UE can use for frequency/time correction, and subsequently the drift will proceed until </w:t>
      </w:r>
      <w:r>
        <w:rPr>
          <w:rFonts w:asciiTheme="majorBidi" w:hAnsiTheme="majorBidi" w:cstheme="majorBidi"/>
          <w:bCs/>
          <w:iCs/>
        </w:rPr>
        <w:t xml:space="preserve">the </w:t>
      </w:r>
      <w:r w:rsidRPr="00352593">
        <w:rPr>
          <w:rFonts w:asciiTheme="majorBidi" w:hAnsiTheme="majorBidi" w:cstheme="majorBidi"/>
          <w:bCs/>
          <w:iCs/>
        </w:rPr>
        <w:t>next actual paging occurs. Since the synchronization time is negligible in scenario A, we further assume that the WUS with/without sync have the same sizes</w:t>
      </w:r>
      <w:r>
        <w:rPr>
          <w:rFonts w:asciiTheme="majorBidi" w:hAnsiTheme="majorBidi" w:cstheme="majorBidi"/>
          <w:bCs/>
          <w:iCs/>
        </w:rPr>
        <w:t xml:space="preserve">, so that we have a </w:t>
      </w:r>
      <w:r w:rsidRPr="00352593">
        <w:rPr>
          <w:rFonts w:asciiTheme="majorBidi" w:hAnsiTheme="majorBidi" w:cstheme="majorBidi"/>
          <w:bCs/>
          <w:iCs/>
        </w:rPr>
        <w:t>fair comparison. However, for the sake of simplifying in calculations, we set the value of the WUS with sync to 1 ms in case the actual value for WUS without sync is fraction of a subframe. This is also more reasonable since, WUS with sync would be larger than when it does not provide any synchronization function, although the impact of this difference is insignificant</w:t>
      </w:r>
      <w:r>
        <w:rPr>
          <w:rFonts w:asciiTheme="majorBidi" w:hAnsiTheme="majorBidi" w:cstheme="majorBidi"/>
          <w:bCs/>
          <w:iCs/>
        </w:rPr>
        <w:t xml:space="preserve"> in terms of power consumption</w:t>
      </w:r>
      <w:r w:rsidRPr="00352593">
        <w:rPr>
          <w:rFonts w:asciiTheme="majorBidi" w:hAnsiTheme="majorBidi" w:cstheme="majorBidi"/>
          <w:bCs/>
          <w:iCs/>
        </w:rPr>
        <w:t xml:space="preserve">. </w:t>
      </w:r>
    </w:p>
    <w:p w14:paraId="03F04672"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In regard with actual paging message, we perform the evaluations for the following two</w:t>
      </w:r>
      <w:r>
        <w:rPr>
          <w:rFonts w:asciiTheme="majorBidi" w:hAnsiTheme="majorBidi" w:cstheme="majorBidi"/>
          <w:bCs/>
          <w:iCs/>
        </w:rPr>
        <w:t xml:space="preserve"> cases</w:t>
      </w:r>
      <w:r w:rsidRPr="00352593">
        <w:rPr>
          <w:rFonts w:asciiTheme="majorBidi" w:hAnsiTheme="majorBidi" w:cstheme="majorBidi"/>
          <w:bCs/>
          <w:iCs/>
        </w:rPr>
        <w:t>:</w:t>
      </w:r>
    </w:p>
    <w:p w14:paraId="33CB23A2" w14:textId="77777777" w:rsidR="0046625E" w:rsidRPr="00352593" w:rsidRDefault="0046625E" w:rsidP="0046625E">
      <w:pPr>
        <w:pStyle w:val="ListParagraph"/>
        <w:numPr>
          <w:ilvl w:val="0"/>
          <w:numId w:val="26"/>
        </w:numPr>
        <w:spacing w:after="160" w:line="259" w:lineRule="auto"/>
        <w:rPr>
          <w:rFonts w:asciiTheme="majorBidi" w:hAnsiTheme="majorBidi" w:cstheme="majorBidi"/>
          <w:bCs/>
          <w:iCs/>
          <w:sz w:val="22"/>
          <w:szCs w:val="22"/>
          <w:lang w:val="en-US"/>
        </w:rPr>
      </w:pPr>
      <w:r w:rsidRPr="00352593">
        <w:rPr>
          <w:rFonts w:asciiTheme="majorBidi" w:hAnsiTheme="majorBidi" w:cstheme="majorBidi"/>
          <w:bCs/>
          <w:iCs/>
          <w:sz w:val="22"/>
          <w:szCs w:val="22"/>
          <w:lang w:val="en-US"/>
        </w:rPr>
        <w:t>Case 1) NPDCCH is not scrambled with P-RNTI and therefore no paging message is transmitted.</w:t>
      </w:r>
    </w:p>
    <w:p w14:paraId="1322DBBD" w14:textId="77777777" w:rsidR="0046625E" w:rsidRPr="00352593" w:rsidRDefault="0046625E" w:rsidP="0046625E">
      <w:pPr>
        <w:pStyle w:val="ListParagraph"/>
        <w:numPr>
          <w:ilvl w:val="0"/>
          <w:numId w:val="26"/>
        </w:numPr>
        <w:spacing w:after="160" w:line="259" w:lineRule="auto"/>
        <w:rPr>
          <w:rFonts w:asciiTheme="majorBidi" w:hAnsiTheme="majorBidi" w:cstheme="majorBidi"/>
          <w:bCs/>
          <w:iCs/>
          <w:sz w:val="22"/>
          <w:szCs w:val="22"/>
          <w:lang w:val="en-US"/>
        </w:rPr>
      </w:pPr>
      <w:r w:rsidRPr="00352593">
        <w:rPr>
          <w:rFonts w:asciiTheme="majorBidi" w:hAnsiTheme="majorBidi" w:cstheme="majorBidi"/>
          <w:bCs/>
          <w:iCs/>
          <w:sz w:val="22"/>
          <w:szCs w:val="22"/>
          <w:lang w:val="en-US"/>
        </w:rPr>
        <w:t xml:space="preserve">Case 2) NPDCCH is scrambled with P-RNTI with an occurrence rate that equals to the paging rate, as this would be the probability that actual paging message is being transmitted to the UE. </w:t>
      </w:r>
    </w:p>
    <w:p w14:paraId="3B54ABFD" w14:textId="77777777" w:rsidR="0046625E" w:rsidRPr="00352593" w:rsidRDefault="0046625E" w:rsidP="0046625E">
      <w:pPr>
        <w:pStyle w:val="Heading2"/>
        <w:rPr>
          <w:rFonts w:asciiTheme="majorBidi" w:hAnsiTheme="majorBidi" w:cstheme="majorBidi"/>
        </w:rPr>
      </w:pPr>
      <w:r w:rsidRPr="00352593">
        <w:rPr>
          <w:rFonts w:asciiTheme="majorBidi" w:hAnsiTheme="majorBidi" w:cstheme="majorBidi"/>
        </w:rPr>
        <w:lastRenderedPageBreak/>
        <w:t>Evaluation Results</w:t>
      </w:r>
    </w:p>
    <w:p w14:paraId="3A56E9F1" w14:textId="77777777" w:rsidR="0046625E" w:rsidRPr="00352593" w:rsidRDefault="0046625E" w:rsidP="0046625E">
      <w:pPr>
        <w:jc w:val="both"/>
        <w:rPr>
          <w:rFonts w:asciiTheme="majorBidi" w:hAnsiTheme="majorBidi" w:cstheme="majorBidi"/>
        </w:rPr>
      </w:pPr>
      <w:r w:rsidRPr="00352593">
        <w:rPr>
          <w:rFonts w:asciiTheme="majorBidi" w:hAnsiTheme="majorBidi" w:cstheme="majorBidi"/>
        </w:rPr>
        <w:t xml:space="preserve">The detail of the evaluation results of power consumption are shown in the appendix, section 6.2 for two different design options, namely WUS that </w:t>
      </w:r>
      <w:r>
        <w:rPr>
          <w:rFonts w:asciiTheme="majorBidi" w:hAnsiTheme="majorBidi" w:cstheme="majorBidi"/>
        </w:rPr>
        <w:t>provides</w:t>
      </w:r>
      <w:r w:rsidRPr="00352593">
        <w:rPr>
          <w:rFonts w:asciiTheme="majorBidi" w:hAnsiTheme="majorBidi" w:cstheme="majorBidi"/>
        </w:rPr>
        <w:t xml:space="preserve"> synchronization capability (WUS with sync) and WUS that relies on the NPSS/NSSS for synchronizations (WUS without sync).</w:t>
      </w:r>
    </w:p>
    <w:p w14:paraId="3359A502" w14:textId="77777777" w:rsidR="0046625E" w:rsidRPr="00352593" w:rsidRDefault="0046625E" w:rsidP="0046625E">
      <w:pPr>
        <w:jc w:val="both"/>
        <w:rPr>
          <w:rFonts w:asciiTheme="majorBidi" w:hAnsiTheme="majorBidi" w:cstheme="majorBidi"/>
        </w:rPr>
      </w:pPr>
      <w:r w:rsidRPr="00352593">
        <w:rPr>
          <w:rFonts w:asciiTheme="majorBidi" w:hAnsiTheme="majorBidi" w:cstheme="majorBidi"/>
        </w:rPr>
        <w:t>The power efficiency of different scenarios is show in Table</w:t>
      </w:r>
      <w:r>
        <w:rPr>
          <w:rFonts w:asciiTheme="majorBidi" w:hAnsiTheme="majorBidi" w:cstheme="majorBidi"/>
        </w:rPr>
        <w:t>s</w:t>
      </w:r>
      <w:r w:rsidRPr="00352593">
        <w:rPr>
          <w:rFonts w:asciiTheme="majorBidi" w:hAnsiTheme="majorBidi" w:cstheme="majorBidi"/>
        </w:rPr>
        <w:t xml:space="preserve"> 3 and 4 for 144dB and 164dB MCL respectively. </w:t>
      </w:r>
    </w:p>
    <w:p w14:paraId="111C0B21"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3 Evaluation of power efficiency for WUS with/without sync for 144dB MCL</w:t>
      </w:r>
    </w:p>
    <w:tbl>
      <w:tblPr>
        <w:tblStyle w:val="TableGrid"/>
        <w:tblW w:w="0" w:type="auto"/>
        <w:tblLayout w:type="fixed"/>
        <w:tblLook w:val="04A0" w:firstRow="1" w:lastRow="0" w:firstColumn="1" w:lastColumn="0" w:noHBand="0" w:noVBand="1"/>
      </w:tblPr>
      <w:tblGrid>
        <w:gridCol w:w="2405"/>
        <w:gridCol w:w="1985"/>
        <w:gridCol w:w="1559"/>
        <w:gridCol w:w="1843"/>
        <w:gridCol w:w="1828"/>
      </w:tblGrid>
      <w:tr w:rsidR="0046625E" w:rsidRPr="00352593" w14:paraId="6ACF70DE" w14:textId="77777777" w:rsidTr="00811AB1">
        <w:trPr>
          <w:trHeight w:val="300"/>
        </w:trPr>
        <w:tc>
          <w:tcPr>
            <w:tcW w:w="9620" w:type="dxa"/>
            <w:gridSpan w:val="5"/>
            <w:hideMark/>
          </w:tcPr>
          <w:p w14:paraId="7BE3BCD0" w14:textId="77777777" w:rsidR="0046625E" w:rsidRPr="00352593" w:rsidRDefault="0046625E" w:rsidP="00811AB1">
            <w:pPr>
              <w:jc w:val="center"/>
              <w:rPr>
                <w:rFonts w:asciiTheme="majorBidi" w:hAnsiTheme="majorBidi" w:cstheme="majorBidi"/>
                <w:b/>
                <w:bCs/>
              </w:rPr>
            </w:pPr>
            <w:r w:rsidRPr="00352593">
              <w:rPr>
                <w:rFonts w:asciiTheme="majorBidi" w:hAnsiTheme="majorBidi" w:cstheme="majorBidi"/>
                <w:b/>
                <w:bCs/>
              </w:rPr>
              <w:t>Standalone-144dB</w:t>
            </w:r>
          </w:p>
        </w:tc>
      </w:tr>
      <w:tr w:rsidR="0046625E" w:rsidRPr="00352593" w14:paraId="4BCCA161" w14:textId="77777777" w:rsidTr="00811AB1">
        <w:trPr>
          <w:trHeight w:val="600"/>
        </w:trPr>
        <w:tc>
          <w:tcPr>
            <w:tcW w:w="2405" w:type="dxa"/>
            <w:vMerge w:val="restart"/>
          </w:tcPr>
          <w:p w14:paraId="3329F7D9" w14:textId="77777777" w:rsidR="0046625E" w:rsidRPr="00352593" w:rsidRDefault="0046625E" w:rsidP="00811AB1">
            <w:pPr>
              <w:jc w:val="center"/>
              <w:rPr>
                <w:rFonts w:asciiTheme="majorBidi" w:hAnsiTheme="majorBidi" w:cstheme="majorBidi"/>
                <w:sz w:val="16"/>
                <w:szCs w:val="18"/>
              </w:rPr>
            </w:pPr>
            <w:r w:rsidRPr="00352593">
              <w:rPr>
                <w:rFonts w:asciiTheme="majorBidi" w:hAnsiTheme="majorBidi" w:cstheme="majorBidi"/>
                <w:sz w:val="28"/>
                <w:szCs w:val="32"/>
              </w:rPr>
              <w:t>P</w:t>
            </w:r>
            <w:r w:rsidRPr="00352593">
              <w:rPr>
                <w:rFonts w:asciiTheme="majorBidi" w:hAnsiTheme="majorBidi" w:cstheme="majorBidi"/>
                <w:sz w:val="16"/>
                <w:szCs w:val="18"/>
              </w:rPr>
              <w:t>CANDIDATE</w:t>
            </w:r>
          </w:p>
          <w:p w14:paraId="6C161BC4" w14:textId="77777777" w:rsidR="0046625E" w:rsidRPr="00352593" w:rsidRDefault="0046625E" w:rsidP="00811AB1">
            <w:pPr>
              <w:jc w:val="center"/>
              <w:rPr>
                <w:rFonts w:asciiTheme="majorBidi" w:hAnsiTheme="majorBidi" w:cstheme="majorBidi"/>
                <w:sz w:val="28"/>
                <w:szCs w:val="32"/>
              </w:rPr>
            </w:pPr>
            <w:r w:rsidRPr="00352593">
              <w:rPr>
                <w:rFonts w:asciiTheme="majorBidi" w:hAnsiTheme="majorBidi" w:cstheme="majorBidi"/>
                <w:sz w:val="36"/>
                <w:szCs w:val="40"/>
              </w:rPr>
              <w:t>/</w:t>
            </w:r>
            <w:r w:rsidRPr="00352593">
              <w:rPr>
                <w:rFonts w:asciiTheme="majorBidi" w:hAnsiTheme="majorBidi" w:cstheme="majorBidi"/>
                <w:sz w:val="28"/>
                <w:szCs w:val="32"/>
              </w:rPr>
              <w:t>P</w:t>
            </w:r>
            <w:r w:rsidRPr="00352593">
              <w:rPr>
                <w:rFonts w:asciiTheme="majorBidi" w:hAnsiTheme="majorBidi" w:cstheme="majorBidi"/>
                <w:sz w:val="16"/>
                <w:szCs w:val="18"/>
              </w:rPr>
              <w:t>REFERENCE</w:t>
            </w:r>
          </w:p>
        </w:tc>
        <w:tc>
          <w:tcPr>
            <w:tcW w:w="3544" w:type="dxa"/>
            <w:gridSpan w:val="2"/>
          </w:tcPr>
          <w:p w14:paraId="27342989"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A</w:t>
            </w:r>
          </w:p>
        </w:tc>
        <w:tc>
          <w:tcPr>
            <w:tcW w:w="3671" w:type="dxa"/>
            <w:gridSpan w:val="2"/>
          </w:tcPr>
          <w:p w14:paraId="172A4603"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C</w:t>
            </w:r>
          </w:p>
        </w:tc>
      </w:tr>
      <w:tr w:rsidR="0046625E" w:rsidRPr="00352593" w14:paraId="3DB4B4D1" w14:textId="77777777" w:rsidTr="00811AB1">
        <w:trPr>
          <w:trHeight w:val="600"/>
        </w:trPr>
        <w:tc>
          <w:tcPr>
            <w:tcW w:w="2405" w:type="dxa"/>
            <w:vMerge/>
            <w:hideMark/>
          </w:tcPr>
          <w:p w14:paraId="0457DA3D" w14:textId="77777777" w:rsidR="0046625E" w:rsidRPr="00352593" w:rsidRDefault="0046625E" w:rsidP="00811AB1">
            <w:pPr>
              <w:jc w:val="center"/>
              <w:rPr>
                <w:rFonts w:asciiTheme="majorBidi" w:hAnsiTheme="majorBidi" w:cstheme="majorBidi"/>
              </w:rPr>
            </w:pPr>
          </w:p>
        </w:tc>
        <w:tc>
          <w:tcPr>
            <w:tcW w:w="1985" w:type="dxa"/>
          </w:tcPr>
          <w:p w14:paraId="395BFB07"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559" w:type="dxa"/>
          </w:tcPr>
          <w:p w14:paraId="18B9FD1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c>
          <w:tcPr>
            <w:tcW w:w="1843" w:type="dxa"/>
          </w:tcPr>
          <w:p w14:paraId="322FCC2D"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828" w:type="dxa"/>
          </w:tcPr>
          <w:p w14:paraId="6EB8AC3E"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r>
      <w:tr w:rsidR="0046625E" w:rsidRPr="00352593" w14:paraId="22342B7F" w14:textId="77777777" w:rsidTr="00811AB1">
        <w:trPr>
          <w:trHeight w:val="300"/>
        </w:trPr>
        <w:tc>
          <w:tcPr>
            <w:tcW w:w="2405" w:type="dxa"/>
            <w:hideMark/>
          </w:tcPr>
          <w:p w14:paraId="58899E2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without sync</w:t>
            </w:r>
          </w:p>
        </w:tc>
        <w:tc>
          <w:tcPr>
            <w:tcW w:w="1985" w:type="dxa"/>
          </w:tcPr>
          <w:p w14:paraId="32850B0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97,27%</w:t>
            </w:r>
          </w:p>
        </w:tc>
        <w:tc>
          <w:tcPr>
            <w:tcW w:w="1559" w:type="dxa"/>
          </w:tcPr>
          <w:p w14:paraId="35058CC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97,56%</w:t>
            </w:r>
          </w:p>
        </w:tc>
        <w:tc>
          <w:tcPr>
            <w:tcW w:w="1843" w:type="dxa"/>
          </w:tcPr>
          <w:p w14:paraId="30F6515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99,67%</w:t>
            </w:r>
          </w:p>
        </w:tc>
        <w:tc>
          <w:tcPr>
            <w:tcW w:w="1828" w:type="dxa"/>
          </w:tcPr>
          <w:p w14:paraId="749C108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99,70%</w:t>
            </w:r>
          </w:p>
        </w:tc>
      </w:tr>
      <w:tr w:rsidR="0046625E" w:rsidRPr="00352593" w14:paraId="2D4D6969" w14:textId="77777777" w:rsidTr="00811AB1">
        <w:trPr>
          <w:trHeight w:val="300"/>
        </w:trPr>
        <w:tc>
          <w:tcPr>
            <w:tcW w:w="2405" w:type="dxa"/>
            <w:hideMark/>
          </w:tcPr>
          <w:p w14:paraId="4675703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 sync</w:t>
            </w:r>
          </w:p>
        </w:tc>
        <w:tc>
          <w:tcPr>
            <w:tcW w:w="1985" w:type="dxa"/>
          </w:tcPr>
          <w:p w14:paraId="225DE577"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100,00%</w:t>
            </w:r>
          </w:p>
        </w:tc>
        <w:tc>
          <w:tcPr>
            <w:tcW w:w="1559" w:type="dxa"/>
          </w:tcPr>
          <w:p w14:paraId="0738BBA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100,26%</w:t>
            </w:r>
          </w:p>
        </w:tc>
        <w:tc>
          <w:tcPr>
            <w:tcW w:w="1843" w:type="dxa"/>
          </w:tcPr>
          <w:p w14:paraId="2683E31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70,69%</w:t>
            </w:r>
          </w:p>
        </w:tc>
        <w:tc>
          <w:tcPr>
            <w:tcW w:w="1828" w:type="dxa"/>
          </w:tcPr>
          <w:p w14:paraId="2CAABE25"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70,76%</w:t>
            </w:r>
          </w:p>
        </w:tc>
      </w:tr>
    </w:tbl>
    <w:p w14:paraId="0DD19E11" w14:textId="77777777" w:rsidR="0046625E" w:rsidRPr="00352593" w:rsidRDefault="0046625E" w:rsidP="0046625E">
      <w:pPr>
        <w:rPr>
          <w:rFonts w:asciiTheme="majorBidi" w:hAnsiTheme="majorBidi" w:cstheme="majorBidi"/>
        </w:rPr>
      </w:pPr>
    </w:p>
    <w:p w14:paraId="3DA99924"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4 Evaluation of power efficiency for WUS with/without sync for 164dB MCL</w:t>
      </w:r>
    </w:p>
    <w:tbl>
      <w:tblPr>
        <w:tblStyle w:val="TableGrid"/>
        <w:tblW w:w="0" w:type="auto"/>
        <w:tblLayout w:type="fixed"/>
        <w:tblLook w:val="04A0" w:firstRow="1" w:lastRow="0" w:firstColumn="1" w:lastColumn="0" w:noHBand="0" w:noVBand="1"/>
      </w:tblPr>
      <w:tblGrid>
        <w:gridCol w:w="2405"/>
        <w:gridCol w:w="1985"/>
        <w:gridCol w:w="1559"/>
        <w:gridCol w:w="1843"/>
        <w:gridCol w:w="1828"/>
      </w:tblGrid>
      <w:tr w:rsidR="0046625E" w:rsidRPr="00352593" w14:paraId="69FDD440" w14:textId="77777777" w:rsidTr="00811AB1">
        <w:trPr>
          <w:trHeight w:val="300"/>
        </w:trPr>
        <w:tc>
          <w:tcPr>
            <w:tcW w:w="9620" w:type="dxa"/>
            <w:gridSpan w:val="5"/>
            <w:hideMark/>
          </w:tcPr>
          <w:p w14:paraId="2E64BEF0" w14:textId="77777777" w:rsidR="0046625E" w:rsidRPr="00352593" w:rsidRDefault="0046625E" w:rsidP="00811AB1">
            <w:pPr>
              <w:jc w:val="center"/>
              <w:rPr>
                <w:rFonts w:asciiTheme="majorBidi" w:hAnsiTheme="majorBidi" w:cstheme="majorBidi"/>
                <w:b/>
                <w:bCs/>
              </w:rPr>
            </w:pPr>
            <w:r w:rsidRPr="00352593">
              <w:rPr>
                <w:rFonts w:asciiTheme="majorBidi" w:hAnsiTheme="majorBidi" w:cstheme="majorBidi"/>
                <w:b/>
                <w:bCs/>
              </w:rPr>
              <w:t>Standalone-164dB</w:t>
            </w:r>
          </w:p>
        </w:tc>
      </w:tr>
      <w:tr w:rsidR="0046625E" w:rsidRPr="00352593" w14:paraId="5E3F7EF2" w14:textId="77777777" w:rsidTr="00811AB1">
        <w:trPr>
          <w:trHeight w:val="600"/>
        </w:trPr>
        <w:tc>
          <w:tcPr>
            <w:tcW w:w="2405" w:type="dxa"/>
            <w:vMerge w:val="restart"/>
          </w:tcPr>
          <w:p w14:paraId="49C49E00" w14:textId="77777777" w:rsidR="0046625E" w:rsidRPr="00352593" w:rsidRDefault="0046625E" w:rsidP="00811AB1">
            <w:pPr>
              <w:jc w:val="center"/>
              <w:rPr>
                <w:rFonts w:asciiTheme="majorBidi" w:hAnsiTheme="majorBidi" w:cstheme="majorBidi"/>
                <w:sz w:val="16"/>
                <w:szCs w:val="18"/>
              </w:rPr>
            </w:pPr>
            <w:r w:rsidRPr="00352593">
              <w:rPr>
                <w:rFonts w:asciiTheme="majorBidi" w:hAnsiTheme="majorBidi" w:cstheme="majorBidi"/>
                <w:sz w:val="28"/>
                <w:szCs w:val="32"/>
              </w:rPr>
              <w:t>P</w:t>
            </w:r>
            <w:r w:rsidRPr="00352593">
              <w:rPr>
                <w:rFonts w:asciiTheme="majorBidi" w:hAnsiTheme="majorBidi" w:cstheme="majorBidi"/>
                <w:sz w:val="16"/>
                <w:szCs w:val="18"/>
              </w:rPr>
              <w:t>CANDIDATE</w:t>
            </w:r>
          </w:p>
          <w:p w14:paraId="16EE3E6B" w14:textId="77777777" w:rsidR="0046625E" w:rsidRPr="00352593" w:rsidRDefault="0046625E" w:rsidP="00811AB1">
            <w:pPr>
              <w:jc w:val="center"/>
              <w:rPr>
                <w:rFonts w:asciiTheme="majorBidi" w:hAnsiTheme="majorBidi" w:cstheme="majorBidi"/>
                <w:sz w:val="28"/>
                <w:szCs w:val="32"/>
              </w:rPr>
            </w:pPr>
            <w:r w:rsidRPr="00352593">
              <w:rPr>
                <w:rFonts w:asciiTheme="majorBidi" w:hAnsiTheme="majorBidi" w:cstheme="majorBidi"/>
                <w:sz w:val="36"/>
                <w:szCs w:val="40"/>
              </w:rPr>
              <w:t>/</w:t>
            </w:r>
            <w:r w:rsidRPr="00352593">
              <w:rPr>
                <w:rFonts w:asciiTheme="majorBidi" w:hAnsiTheme="majorBidi" w:cstheme="majorBidi"/>
                <w:sz w:val="28"/>
                <w:szCs w:val="32"/>
              </w:rPr>
              <w:t>P</w:t>
            </w:r>
            <w:r w:rsidRPr="00352593">
              <w:rPr>
                <w:rFonts w:asciiTheme="majorBidi" w:hAnsiTheme="majorBidi" w:cstheme="majorBidi"/>
                <w:sz w:val="16"/>
                <w:szCs w:val="18"/>
              </w:rPr>
              <w:t>REFERENCE</w:t>
            </w:r>
          </w:p>
        </w:tc>
        <w:tc>
          <w:tcPr>
            <w:tcW w:w="3544" w:type="dxa"/>
            <w:gridSpan w:val="2"/>
          </w:tcPr>
          <w:p w14:paraId="4CDD4F3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A</w:t>
            </w:r>
          </w:p>
        </w:tc>
        <w:tc>
          <w:tcPr>
            <w:tcW w:w="3671" w:type="dxa"/>
            <w:gridSpan w:val="2"/>
          </w:tcPr>
          <w:p w14:paraId="61358BC2"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C</w:t>
            </w:r>
          </w:p>
        </w:tc>
      </w:tr>
      <w:tr w:rsidR="0046625E" w:rsidRPr="00352593" w14:paraId="2B87FBA0" w14:textId="77777777" w:rsidTr="00811AB1">
        <w:trPr>
          <w:trHeight w:val="600"/>
        </w:trPr>
        <w:tc>
          <w:tcPr>
            <w:tcW w:w="2405" w:type="dxa"/>
            <w:vMerge/>
            <w:hideMark/>
          </w:tcPr>
          <w:p w14:paraId="44F5F237" w14:textId="77777777" w:rsidR="0046625E" w:rsidRPr="00352593" w:rsidRDefault="0046625E" w:rsidP="00811AB1">
            <w:pPr>
              <w:jc w:val="center"/>
              <w:rPr>
                <w:rFonts w:asciiTheme="majorBidi" w:hAnsiTheme="majorBidi" w:cstheme="majorBidi"/>
              </w:rPr>
            </w:pPr>
          </w:p>
        </w:tc>
        <w:tc>
          <w:tcPr>
            <w:tcW w:w="1985" w:type="dxa"/>
          </w:tcPr>
          <w:p w14:paraId="2A59FBD4"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559" w:type="dxa"/>
          </w:tcPr>
          <w:p w14:paraId="591EB14E"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c>
          <w:tcPr>
            <w:tcW w:w="1843" w:type="dxa"/>
          </w:tcPr>
          <w:p w14:paraId="0984ED82"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828" w:type="dxa"/>
          </w:tcPr>
          <w:p w14:paraId="4B98447B"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r>
      <w:tr w:rsidR="0046625E" w:rsidRPr="00352593" w14:paraId="1DEC8FA1" w14:textId="77777777" w:rsidTr="00811AB1">
        <w:trPr>
          <w:trHeight w:val="300"/>
        </w:trPr>
        <w:tc>
          <w:tcPr>
            <w:tcW w:w="2405" w:type="dxa"/>
            <w:hideMark/>
          </w:tcPr>
          <w:p w14:paraId="1ACCF3E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without sync</w:t>
            </w:r>
          </w:p>
        </w:tc>
        <w:tc>
          <w:tcPr>
            <w:tcW w:w="1985" w:type="dxa"/>
          </w:tcPr>
          <w:p w14:paraId="43B5C96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25,60%</w:t>
            </w:r>
          </w:p>
        </w:tc>
        <w:tc>
          <w:tcPr>
            <w:tcW w:w="1559" w:type="dxa"/>
          </w:tcPr>
          <w:p w14:paraId="2FFC17C9"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39,37%</w:t>
            </w:r>
          </w:p>
        </w:tc>
        <w:tc>
          <w:tcPr>
            <w:tcW w:w="1843" w:type="dxa"/>
          </w:tcPr>
          <w:p w14:paraId="752949AA"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79,78%</w:t>
            </w:r>
          </w:p>
        </w:tc>
        <w:tc>
          <w:tcPr>
            <w:tcW w:w="1828" w:type="dxa"/>
          </w:tcPr>
          <w:p w14:paraId="4BFC022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82,27%</w:t>
            </w:r>
          </w:p>
        </w:tc>
      </w:tr>
      <w:tr w:rsidR="0046625E" w:rsidRPr="00352593" w14:paraId="4C158D96" w14:textId="77777777" w:rsidTr="00811AB1">
        <w:trPr>
          <w:trHeight w:val="300"/>
        </w:trPr>
        <w:tc>
          <w:tcPr>
            <w:tcW w:w="2405" w:type="dxa"/>
            <w:hideMark/>
          </w:tcPr>
          <w:p w14:paraId="174EE31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 sync</w:t>
            </w:r>
          </w:p>
        </w:tc>
        <w:tc>
          <w:tcPr>
            <w:tcW w:w="1985" w:type="dxa"/>
          </w:tcPr>
          <w:p w14:paraId="4869B2E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25,60%</w:t>
            </w:r>
          </w:p>
        </w:tc>
        <w:tc>
          <w:tcPr>
            <w:tcW w:w="1559" w:type="dxa"/>
          </w:tcPr>
          <w:p w14:paraId="1A013CC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39,37%</w:t>
            </w:r>
          </w:p>
        </w:tc>
        <w:tc>
          <w:tcPr>
            <w:tcW w:w="1843" w:type="dxa"/>
          </w:tcPr>
          <w:p w14:paraId="3C86927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69,68%</w:t>
            </w:r>
          </w:p>
        </w:tc>
        <w:tc>
          <w:tcPr>
            <w:tcW w:w="1828" w:type="dxa"/>
          </w:tcPr>
          <w:p w14:paraId="11AD9ABA"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72,45%</w:t>
            </w:r>
          </w:p>
        </w:tc>
      </w:tr>
    </w:tbl>
    <w:p w14:paraId="71E5A049" w14:textId="77777777" w:rsidR="0046625E" w:rsidRPr="00352593" w:rsidRDefault="0046625E" w:rsidP="0046625E">
      <w:pPr>
        <w:rPr>
          <w:rFonts w:asciiTheme="majorBidi" w:hAnsiTheme="majorBidi" w:cstheme="majorBidi"/>
        </w:rPr>
      </w:pPr>
    </w:p>
    <w:p w14:paraId="114306D6"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We can observe from the results that in scenario A, there is no considerable difference in terms of power consumption efficiency between </w:t>
      </w:r>
      <w:r>
        <w:rPr>
          <w:rFonts w:asciiTheme="majorBidi" w:hAnsiTheme="majorBidi" w:cstheme="majorBidi"/>
          <w:bCs/>
          <w:iCs/>
        </w:rPr>
        <w:t xml:space="preserve">two designs i.e. </w:t>
      </w:r>
      <w:r w:rsidRPr="00352593">
        <w:rPr>
          <w:rFonts w:asciiTheme="majorBidi" w:hAnsiTheme="majorBidi" w:cstheme="majorBidi"/>
          <w:bCs/>
          <w:iCs/>
        </w:rPr>
        <w:t>WUS with and without sy</w:t>
      </w:r>
      <w:r>
        <w:rPr>
          <w:rFonts w:asciiTheme="majorBidi" w:hAnsiTheme="majorBidi" w:cstheme="majorBidi"/>
          <w:bCs/>
          <w:iCs/>
        </w:rPr>
        <w:t>nc. The reason is</w:t>
      </w:r>
      <w:r w:rsidRPr="00352593">
        <w:rPr>
          <w:rFonts w:asciiTheme="majorBidi" w:hAnsiTheme="majorBidi" w:cstheme="majorBidi"/>
          <w:bCs/>
          <w:iCs/>
        </w:rPr>
        <w:t xml:space="preserve"> we assume that the length of the signals in scenario A are the same, and the synchronization time is negligible.</w:t>
      </w:r>
    </w:p>
    <w:p w14:paraId="5369EC06" w14:textId="66EBB28C"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scenario C however, we can see that WUS with sync can reach extra gain of about 30% compared to WUS without sync in 144dB MCL, while it requires 16 times </w:t>
      </w:r>
      <w:r>
        <w:rPr>
          <w:rFonts w:asciiTheme="majorBidi" w:hAnsiTheme="majorBidi" w:cstheme="majorBidi"/>
          <w:bCs/>
          <w:iCs/>
        </w:rPr>
        <w:t>more</w:t>
      </w:r>
      <w:r w:rsidRPr="00352593">
        <w:rPr>
          <w:rFonts w:asciiTheme="majorBidi" w:hAnsiTheme="majorBidi" w:cstheme="majorBidi"/>
          <w:bCs/>
          <w:iCs/>
        </w:rPr>
        <w:t xml:space="preserve"> resource </w:t>
      </w:r>
      <w:r>
        <w:rPr>
          <w:rFonts w:asciiTheme="majorBidi" w:hAnsiTheme="majorBidi" w:cstheme="majorBidi"/>
          <w:bCs/>
          <w:iCs/>
        </w:rPr>
        <w:t>as the same time which is a significant overhead</w:t>
      </w:r>
      <w:r w:rsidRPr="00352593">
        <w:rPr>
          <w:rFonts w:asciiTheme="majorBidi" w:hAnsiTheme="majorBidi" w:cstheme="majorBidi"/>
          <w:bCs/>
          <w:iCs/>
        </w:rPr>
        <w:t xml:space="preserve"> </w:t>
      </w:r>
      <w:r>
        <w:rPr>
          <w:rFonts w:asciiTheme="majorBidi" w:hAnsiTheme="majorBidi" w:cstheme="majorBidi"/>
          <w:bCs/>
          <w:iCs/>
        </w:rPr>
        <w:t>to the system</w:t>
      </w:r>
      <w:r w:rsidRPr="00352593">
        <w:rPr>
          <w:rFonts w:asciiTheme="majorBidi" w:hAnsiTheme="majorBidi" w:cstheme="majorBidi"/>
          <w:bCs/>
          <w:iCs/>
        </w:rPr>
        <w:t xml:space="preserve">. </w:t>
      </w:r>
      <w:r>
        <w:rPr>
          <w:rFonts w:asciiTheme="majorBidi" w:hAnsiTheme="majorBidi" w:cstheme="majorBidi"/>
          <w:bCs/>
          <w:iCs/>
        </w:rPr>
        <w:t>In case of</w:t>
      </w:r>
      <w:r w:rsidRPr="00352593">
        <w:rPr>
          <w:rFonts w:asciiTheme="majorBidi" w:hAnsiTheme="majorBidi" w:cstheme="majorBidi"/>
          <w:bCs/>
          <w:iCs/>
        </w:rPr>
        <w:t xml:space="preserve"> 164dB MCL</w:t>
      </w:r>
      <w:r>
        <w:rPr>
          <w:rFonts w:asciiTheme="majorBidi" w:hAnsiTheme="majorBidi" w:cstheme="majorBidi"/>
          <w:bCs/>
          <w:iCs/>
        </w:rPr>
        <w:t>,</w:t>
      </w:r>
      <w:r w:rsidRPr="00352593">
        <w:rPr>
          <w:rFonts w:asciiTheme="majorBidi" w:hAnsiTheme="majorBidi" w:cstheme="majorBidi"/>
          <w:bCs/>
          <w:iCs/>
        </w:rPr>
        <w:t xml:space="preserve"> the WUS with sync can </w:t>
      </w:r>
      <w:r w:rsidR="00AF7EFA">
        <w:rPr>
          <w:rFonts w:asciiTheme="majorBidi" w:hAnsiTheme="majorBidi" w:cstheme="majorBidi"/>
          <w:bCs/>
          <w:iCs/>
        </w:rPr>
        <w:t>achieve extra gain of about 10%</w:t>
      </w:r>
      <w:r w:rsidRPr="00352593">
        <w:rPr>
          <w:rFonts w:asciiTheme="majorBidi" w:hAnsiTheme="majorBidi" w:cstheme="majorBidi"/>
          <w:bCs/>
          <w:iCs/>
        </w:rPr>
        <w:t>, while in this case the overhead is 26 time</w:t>
      </w:r>
      <w:r>
        <w:rPr>
          <w:rFonts w:asciiTheme="majorBidi" w:hAnsiTheme="majorBidi" w:cstheme="majorBidi"/>
          <w:bCs/>
          <w:iCs/>
        </w:rPr>
        <w:t>s more</w:t>
      </w:r>
      <w:r w:rsidRPr="00352593">
        <w:rPr>
          <w:rFonts w:asciiTheme="majorBidi" w:hAnsiTheme="majorBidi" w:cstheme="majorBidi"/>
          <w:bCs/>
          <w:iCs/>
        </w:rPr>
        <w:t xml:space="preserve"> which is </w:t>
      </w:r>
      <w:r>
        <w:rPr>
          <w:rFonts w:asciiTheme="majorBidi" w:hAnsiTheme="majorBidi" w:cstheme="majorBidi"/>
          <w:bCs/>
          <w:iCs/>
        </w:rPr>
        <w:t>much larger than overhead in</w:t>
      </w:r>
      <w:r w:rsidRPr="00352593">
        <w:rPr>
          <w:rFonts w:asciiTheme="majorBidi" w:hAnsiTheme="majorBidi" w:cstheme="majorBidi"/>
          <w:bCs/>
          <w:iCs/>
        </w:rPr>
        <w:t xml:space="preserve"> 144dB</w:t>
      </w:r>
      <w:r>
        <w:rPr>
          <w:rFonts w:asciiTheme="majorBidi" w:hAnsiTheme="majorBidi" w:cstheme="majorBidi"/>
          <w:bCs/>
          <w:iCs/>
        </w:rPr>
        <w:t xml:space="preserve"> MCL</w:t>
      </w:r>
      <w:r w:rsidRPr="00352593">
        <w:rPr>
          <w:rFonts w:asciiTheme="majorBidi" w:hAnsiTheme="majorBidi" w:cstheme="majorBidi"/>
          <w:bCs/>
          <w:iCs/>
        </w:rPr>
        <w:t xml:space="preserve">. </w:t>
      </w:r>
    </w:p>
    <w:p w14:paraId="2190896F" w14:textId="77777777" w:rsidR="0046625E" w:rsidRPr="00352593" w:rsidRDefault="0046625E" w:rsidP="0046625E">
      <w:pPr>
        <w:pStyle w:val="StyleObservationLatinHeadingsCSTimesNewRomanComple"/>
        <w:rPr>
          <w:lang w:val="en-US"/>
        </w:rPr>
      </w:pPr>
      <w:bookmarkStart w:id="16" w:name="_Ref498711540"/>
      <w:r w:rsidRPr="00352593">
        <w:rPr>
          <w:lang w:val="en-US"/>
        </w:rPr>
        <w:t xml:space="preserve">In scenario C, WUS with sync can achieve higher power consumption efficiency compared to WUS without sync </w:t>
      </w:r>
      <w:r>
        <w:rPr>
          <w:lang w:val="en-US"/>
        </w:rPr>
        <w:t>of about</w:t>
      </w:r>
      <w:r w:rsidRPr="00352593">
        <w:rPr>
          <w:lang w:val="en-US"/>
        </w:rPr>
        <w:t xml:space="preserve"> 10% to 30%, depending on the coupling loss. However, the overhead is about 16 to 26 times larger for WUS with sync. In scenario A, the gain is more or less the same for both WUS with/without sync.</w:t>
      </w:r>
      <w:bookmarkEnd w:id="16"/>
      <w:r w:rsidRPr="00352593">
        <w:rPr>
          <w:lang w:val="en-US"/>
        </w:rPr>
        <w:t xml:space="preserve"> </w:t>
      </w:r>
    </w:p>
    <w:p w14:paraId="40F52657" w14:textId="77777777" w:rsidR="0046625E" w:rsidRPr="00352593" w:rsidRDefault="0046625E" w:rsidP="0046625E">
      <w:pPr>
        <w:pStyle w:val="Observation"/>
        <w:rPr>
          <w:lang w:val="en-US"/>
        </w:rPr>
      </w:pPr>
      <w:bookmarkStart w:id="17" w:name="_Ref498711554"/>
      <w:r w:rsidRPr="00352593">
        <w:rPr>
          <w:lang w:val="en-US"/>
        </w:rPr>
        <w:t>The largest power consumption gain is achieved in scenario A,</w:t>
      </w:r>
      <w:r>
        <w:rPr>
          <w:lang w:val="en-US"/>
        </w:rPr>
        <w:t xml:space="preserve"> about 75%,</w:t>
      </w:r>
      <w:r w:rsidRPr="00352593">
        <w:rPr>
          <w:lang w:val="en-US"/>
        </w:rPr>
        <w:t xml:space="preserve"> where the DRX cycle is short, </w:t>
      </w:r>
      <w:r>
        <w:rPr>
          <w:lang w:val="en-US"/>
        </w:rPr>
        <w:t>and</w:t>
      </w:r>
      <w:r w:rsidRPr="00352593">
        <w:rPr>
          <w:lang w:val="en-US"/>
        </w:rPr>
        <w:t xml:space="preserve"> </w:t>
      </w:r>
      <w:r>
        <w:rPr>
          <w:lang w:val="en-US"/>
        </w:rPr>
        <w:t xml:space="preserve">MCL is large </w:t>
      </w:r>
      <w:r w:rsidRPr="00352593">
        <w:rPr>
          <w:lang w:val="en-US"/>
        </w:rPr>
        <w:t>i.e. 164dB.</w:t>
      </w:r>
      <w:bookmarkEnd w:id="17"/>
      <w:r w:rsidRPr="00352593">
        <w:rPr>
          <w:lang w:val="en-US"/>
        </w:rPr>
        <w:t xml:space="preserve"> </w:t>
      </w:r>
    </w:p>
    <w:p w14:paraId="69CD35D0" w14:textId="2611E178" w:rsidR="00A00946" w:rsidRDefault="00A00946" w:rsidP="0046625E">
      <w:pPr>
        <w:spacing w:after="160" w:line="259" w:lineRule="auto"/>
        <w:jc w:val="both"/>
        <w:rPr>
          <w:rFonts w:asciiTheme="majorBidi" w:hAnsiTheme="majorBidi" w:cstheme="majorBidi"/>
          <w:bCs/>
          <w:iCs/>
        </w:rPr>
      </w:pPr>
      <w:r w:rsidRPr="00A00946">
        <w:rPr>
          <w:rFonts w:asciiTheme="majorBidi" w:hAnsiTheme="majorBidi" w:cstheme="majorBidi"/>
          <w:bCs/>
          <w:iCs/>
        </w:rPr>
        <w:t>Although the evaluations are done for standalone deployment, we are expecting to have the same figures for power saving gain between WUS with/without sync for in-band deployment. However, in the in-band anchor carrier, the WUS length is expected to be considerably larger, since the power level for the anchor PRB is 8 dB lower in the in-band case compared to the standalone case. Furthermore, in in-band, at least 30% of the resources are used for periodic signal/channels including NPSS/NSSS/PBCH. In addition to this, some of the REs in each subframe are reserved for LTE signals/channels which make the situation even worse.</w:t>
      </w:r>
    </w:p>
    <w:p w14:paraId="215EA3FF" w14:textId="0EC9ABB7" w:rsidR="0046625E"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lastRenderedPageBreak/>
        <w:t>According to the simulation results the required</w:t>
      </w:r>
      <w:r>
        <w:rPr>
          <w:rFonts w:asciiTheme="majorBidi" w:hAnsiTheme="majorBidi" w:cstheme="majorBidi"/>
          <w:bCs/>
          <w:iCs/>
        </w:rPr>
        <w:t xml:space="preserve"> time for synchronization using</w:t>
      </w:r>
      <w:r w:rsidRPr="00352593">
        <w:rPr>
          <w:rFonts w:asciiTheme="majorBidi" w:hAnsiTheme="majorBidi" w:cstheme="majorBidi"/>
          <w:bCs/>
          <w:iCs/>
        </w:rPr>
        <w:t xml:space="preserve"> </w:t>
      </w:r>
      <w:r>
        <w:rPr>
          <w:rFonts w:asciiTheme="majorBidi" w:hAnsiTheme="majorBidi" w:cstheme="majorBidi"/>
          <w:bCs/>
          <w:iCs/>
        </w:rPr>
        <w:t xml:space="preserve">NPSS/NSSS </w:t>
      </w:r>
      <w:r w:rsidRPr="00352593">
        <w:rPr>
          <w:rFonts w:asciiTheme="majorBidi" w:hAnsiTheme="majorBidi" w:cstheme="majorBidi"/>
          <w:bCs/>
          <w:iCs/>
        </w:rPr>
        <w:t xml:space="preserve">for in-band in 164dB MCL is about 1284 ms, while this value is at </w:t>
      </w:r>
      <w:r>
        <w:rPr>
          <w:rFonts w:asciiTheme="majorBidi" w:hAnsiTheme="majorBidi" w:cstheme="majorBidi"/>
          <w:bCs/>
          <w:iCs/>
        </w:rPr>
        <w:t xml:space="preserve">about </w:t>
      </w:r>
      <w:r w:rsidRPr="00352593">
        <w:rPr>
          <w:rFonts w:asciiTheme="majorBidi" w:hAnsiTheme="majorBidi" w:cstheme="majorBidi"/>
          <w:bCs/>
          <w:iCs/>
        </w:rPr>
        <w:t>264ms for standalone deployment</w:t>
      </w:r>
      <w:r>
        <w:rPr>
          <w:rFonts w:asciiTheme="majorBidi" w:hAnsiTheme="majorBidi" w:cstheme="majorBidi"/>
          <w:bCs/>
          <w:iCs/>
        </w:rPr>
        <w:t>, for the link level simulations that is run based on assumptions in table 5</w:t>
      </w:r>
      <w:r w:rsidRPr="00352593">
        <w:rPr>
          <w:rFonts w:asciiTheme="majorBidi" w:hAnsiTheme="majorBidi" w:cstheme="majorBidi"/>
          <w:bCs/>
          <w:iCs/>
        </w:rPr>
        <w:t xml:space="preserve">. Therefore, the length of the WUS signal with sync for in-band would be scaled approximately with </w:t>
      </w:r>
      <w:r>
        <w:rPr>
          <w:rFonts w:asciiTheme="majorBidi" w:hAnsiTheme="majorBidi" w:cstheme="majorBidi"/>
          <w:bCs/>
          <w:iCs/>
        </w:rPr>
        <w:t xml:space="preserve">the above same </w:t>
      </w:r>
      <w:r w:rsidRPr="00352593">
        <w:rPr>
          <w:rFonts w:asciiTheme="majorBidi" w:hAnsiTheme="majorBidi" w:cstheme="majorBidi"/>
          <w:bCs/>
          <w:iCs/>
        </w:rPr>
        <w:t>factor compared to standalone design. And we cannot afford to have a WUS design that blocks other transmission</w:t>
      </w:r>
      <w:r>
        <w:rPr>
          <w:rFonts w:asciiTheme="majorBidi" w:hAnsiTheme="majorBidi" w:cstheme="majorBidi"/>
          <w:bCs/>
          <w:iCs/>
        </w:rPr>
        <w:t>s</w:t>
      </w:r>
      <w:r w:rsidRPr="00352593">
        <w:rPr>
          <w:rFonts w:asciiTheme="majorBidi" w:hAnsiTheme="majorBidi" w:cstheme="majorBidi"/>
          <w:bCs/>
          <w:iCs/>
        </w:rPr>
        <w:t xml:space="preserve"> this long.</w:t>
      </w:r>
      <w:r>
        <w:rPr>
          <w:rFonts w:asciiTheme="majorBidi" w:hAnsiTheme="majorBidi" w:cstheme="majorBidi"/>
          <w:bCs/>
          <w:iCs/>
        </w:rPr>
        <w:t xml:space="preserve"> As we explained in the previous section this is to the contrary of the whole design of the WUS which requires that it would be short signal for indication of paging.</w:t>
      </w:r>
    </w:p>
    <w:p w14:paraId="46C628D4"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case of non-anchor carrier, </w:t>
      </w:r>
      <w:r>
        <w:rPr>
          <w:rFonts w:asciiTheme="majorBidi" w:hAnsiTheme="majorBidi" w:cstheme="majorBidi"/>
          <w:bCs/>
          <w:iCs/>
        </w:rPr>
        <w:t xml:space="preserve">although </w:t>
      </w:r>
      <w:r w:rsidRPr="00352593">
        <w:rPr>
          <w:rFonts w:asciiTheme="majorBidi" w:hAnsiTheme="majorBidi" w:cstheme="majorBidi"/>
          <w:bCs/>
          <w:iCs/>
        </w:rPr>
        <w:t xml:space="preserve">there are more resources available compared to anchor carrier, however there is no power boosting </w:t>
      </w:r>
      <w:r>
        <w:rPr>
          <w:rFonts w:asciiTheme="majorBidi" w:hAnsiTheme="majorBidi" w:cstheme="majorBidi"/>
          <w:bCs/>
          <w:iCs/>
        </w:rPr>
        <w:t>compared to</w:t>
      </w:r>
      <w:r w:rsidRPr="00352593">
        <w:rPr>
          <w:rFonts w:asciiTheme="majorBidi" w:hAnsiTheme="majorBidi" w:cstheme="majorBidi"/>
          <w:bCs/>
          <w:iCs/>
        </w:rPr>
        <w:t xml:space="preserve"> the anchor carrier</w:t>
      </w:r>
      <w:r>
        <w:rPr>
          <w:rFonts w:asciiTheme="majorBidi" w:hAnsiTheme="majorBidi" w:cstheme="majorBidi"/>
          <w:bCs/>
          <w:iCs/>
        </w:rPr>
        <w:t xml:space="preserve"> situation</w:t>
      </w:r>
      <w:r w:rsidRPr="00352593">
        <w:rPr>
          <w:rFonts w:asciiTheme="majorBidi" w:hAnsiTheme="majorBidi" w:cstheme="majorBidi"/>
          <w:bCs/>
          <w:iCs/>
        </w:rPr>
        <w:t>, therefore we cannot foresee</w:t>
      </w:r>
      <w:r>
        <w:rPr>
          <w:rFonts w:asciiTheme="majorBidi" w:hAnsiTheme="majorBidi" w:cstheme="majorBidi"/>
          <w:bCs/>
          <w:iCs/>
        </w:rPr>
        <w:t xml:space="preserve"> that </w:t>
      </w:r>
      <w:r w:rsidRPr="00352593">
        <w:rPr>
          <w:rFonts w:asciiTheme="majorBidi" w:hAnsiTheme="majorBidi" w:cstheme="majorBidi"/>
          <w:bCs/>
          <w:iCs/>
        </w:rPr>
        <w:t>the</w:t>
      </w:r>
      <w:r>
        <w:rPr>
          <w:rFonts w:asciiTheme="majorBidi" w:hAnsiTheme="majorBidi" w:cstheme="majorBidi"/>
          <w:bCs/>
          <w:iCs/>
        </w:rPr>
        <w:t xml:space="preserve"> problem would be alleviated for non-anchor carrier</w:t>
      </w:r>
      <w:r w:rsidRPr="00352593">
        <w:rPr>
          <w:rFonts w:asciiTheme="majorBidi" w:hAnsiTheme="majorBidi" w:cstheme="majorBidi"/>
          <w:bCs/>
          <w:iCs/>
        </w:rPr>
        <w:t xml:space="preserve">. </w:t>
      </w:r>
    </w:p>
    <w:p w14:paraId="3B1939E3" w14:textId="77777777" w:rsidR="0046625E" w:rsidRPr="00352593" w:rsidRDefault="0046625E" w:rsidP="0046625E">
      <w:pPr>
        <w:pStyle w:val="StyleObservationLatinHeadingsCSTimesNewRomanComple"/>
        <w:rPr>
          <w:lang w:val="en-US"/>
        </w:rPr>
      </w:pPr>
      <w:bookmarkStart w:id="18" w:name="_Ref498711564"/>
      <w:r>
        <w:rPr>
          <w:lang w:val="en-US"/>
        </w:rPr>
        <w:t>From the evaluation results we observe that in high</w:t>
      </w:r>
      <w:r w:rsidRPr="00352593">
        <w:rPr>
          <w:lang w:val="en-US"/>
        </w:rPr>
        <w:t xml:space="preserve"> MCLs</w:t>
      </w:r>
      <w:r>
        <w:rPr>
          <w:lang w:val="en-US"/>
        </w:rPr>
        <w:t xml:space="preserve"> and standalone deployment</w:t>
      </w:r>
      <w:r w:rsidRPr="00352593">
        <w:rPr>
          <w:lang w:val="en-US"/>
        </w:rPr>
        <w:t>, the overhead of a WUS design that provide</w:t>
      </w:r>
      <w:r>
        <w:rPr>
          <w:lang w:val="en-US"/>
        </w:rPr>
        <w:t>s</w:t>
      </w:r>
      <w:r w:rsidRPr="00352593">
        <w:rPr>
          <w:lang w:val="en-US"/>
        </w:rPr>
        <w:t xml:space="preserve"> sync capability</w:t>
      </w:r>
      <w:r>
        <w:rPr>
          <w:lang w:val="en-US"/>
        </w:rPr>
        <w:t xml:space="preserve"> is considerably </w:t>
      </w:r>
      <w:r w:rsidRPr="00352593">
        <w:rPr>
          <w:lang w:val="en-US"/>
        </w:rPr>
        <w:t xml:space="preserve">large and </w:t>
      </w:r>
      <w:r>
        <w:rPr>
          <w:lang w:val="en-US"/>
        </w:rPr>
        <w:t xml:space="preserve">would </w:t>
      </w:r>
      <w:r w:rsidRPr="00352593">
        <w:rPr>
          <w:lang w:val="en-US"/>
        </w:rPr>
        <w:t xml:space="preserve">cause </w:t>
      </w:r>
      <w:r>
        <w:rPr>
          <w:lang w:val="en-US"/>
        </w:rPr>
        <w:t xml:space="preserve">the </w:t>
      </w:r>
      <w:r w:rsidRPr="00352593">
        <w:rPr>
          <w:lang w:val="en-US"/>
        </w:rPr>
        <w:t>blocking of other channels</w:t>
      </w:r>
      <w:r>
        <w:rPr>
          <w:lang w:val="en-US"/>
        </w:rPr>
        <w:t xml:space="preserve"> for long duration</w:t>
      </w:r>
      <w:r w:rsidRPr="00352593">
        <w:rPr>
          <w:lang w:val="en-US"/>
        </w:rPr>
        <w:t xml:space="preserve">. Which is </w:t>
      </w:r>
      <w:r>
        <w:rPr>
          <w:lang w:val="en-US"/>
        </w:rPr>
        <w:t xml:space="preserve">to the </w:t>
      </w:r>
      <w:r w:rsidRPr="00352593">
        <w:rPr>
          <w:lang w:val="en-US"/>
        </w:rPr>
        <w:t xml:space="preserve">contrary </w:t>
      </w:r>
      <w:r>
        <w:rPr>
          <w:lang w:val="en-US"/>
        </w:rPr>
        <w:t>of</w:t>
      </w:r>
      <w:r w:rsidRPr="00352593">
        <w:rPr>
          <w:lang w:val="en-US"/>
        </w:rPr>
        <w:t xml:space="preserve"> a short signal design for WUS. </w:t>
      </w:r>
      <w:r>
        <w:rPr>
          <w:lang w:val="en-US"/>
        </w:rPr>
        <w:t>The situation</w:t>
      </w:r>
      <w:r w:rsidRPr="00352593">
        <w:rPr>
          <w:lang w:val="en-US"/>
        </w:rPr>
        <w:t xml:space="preserve"> is considerably worse for in-band deployment.</w:t>
      </w:r>
      <w:bookmarkEnd w:id="18"/>
      <w:r w:rsidRPr="00352593">
        <w:rPr>
          <w:lang w:val="en-US"/>
        </w:rPr>
        <w:t xml:space="preserve">   </w:t>
      </w:r>
    </w:p>
    <w:p w14:paraId="1C6D82A1" w14:textId="0D42C489" w:rsidR="00D0025C" w:rsidRPr="00352593" w:rsidRDefault="008B5CAA" w:rsidP="00040C32">
      <w:pPr>
        <w:pStyle w:val="Heading1"/>
        <w:rPr>
          <w:rFonts w:asciiTheme="majorBidi" w:hAnsiTheme="majorBidi" w:cstheme="majorBidi"/>
        </w:rPr>
      </w:pPr>
      <w:r w:rsidRPr="00352593">
        <w:rPr>
          <w:rFonts w:asciiTheme="majorBidi" w:hAnsiTheme="majorBidi" w:cstheme="majorBidi"/>
        </w:rPr>
        <w:t>Conclusions</w:t>
      </w:r>
    </w:p>
    <w:p w14:paraId="557A6880" w14:textId="065D3C6F" w:rsidR="00ED3C9B" w:rsidRDefault="00ED3C9B" w:rsidP="00ED3C9B">
      <w:pPr>
        <w:rPr>
          <w:rFonts w:asciiTheme="majorBidi" w:hAnsiTheme="majorBidi" w:cstheme="majorBidi"/>
        </w:rPr>
      </w:pPr>
      <w:r w:rsidRPr="00352593">
        <w:rPr>
          <w:rFonts w:asciiTheme="majorBidi" w:hAnsiTheme="majorBidi" w:cstheme="majorBidi"/>
        </w:rPr>
        <w:t xml:space="preserve">Based on the discussions, we have the following proposals and observations regarding the WUS functions. </w:t>
      </w:r>
    </w:p>
    <w:p w14:paraId="41E42253" w14:textId="1257CD0F"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_Ref498711513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1</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_Ref498711513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A long WUS which provides sync capability, increases the overhead at the network side, and the UE may not be benefit from it. Hence, it may not achieve the expected power saving for the WUS.</w:t>
      </w:r>
      <w:r w:rsidRPr="00220825">
        <w:rPr>
          <w:rFonts w:asciiTheme="majorBidi" w:hAnsiTheme="majorBidi" w:cstheme="majorBidi"/>
          <w:b/>
          <w:i/>
        </w:rPr>
        <w:fldChar w:fldCharType="end"/>
      </w:r>
    </w:p>
    <w:p w14:paraId="52EC8C0E" w14:textId="785B0547"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_Ref498711526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2</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_Ref498711530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Using transmit diversity for the WUS will likely improve performance.</w:t>
      </w:r>
      <w:r w:rsidRPr="00220825">
        <w:rPr>
          <w:rFonts w:asciiTheme="majorBidi" w:hAnsiTheme="majorBidi" w:cstheme="majorBidi"/>
          <w:b/>
          <w:i/>
        </w:rPr>
        <w:fldChar w:fldCharType="end"/>
      </w:r>
    </w:p>
    <w:p w14:paraId="562AE2BA" w14:textId="79C0C05B"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_Ref498711540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3</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_Ref498711540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In scenario C, WUS with sync can achieve higher power consumption efficiency compared to WUS without sync of about 10% to 30%, depending on the coupling loss. However, the overhead is about 16 to 26 times larger for WUS with sync. In scenario A, the gain is more or less the same for both WUS with/without sync.</w:t>
      </w:r>
      <w:r w:rsidRPr="00220825">
        <w:rPr>
          <w:rFonts w:asciiTheme="majorBidi" w:hAnsiTheme="majorBidi" w:cstheme="majorBidi"/>
          <w:b/>
          <w:i/>
        </w:rPr>
        <w:fldChar w:fldCharType="end"/>
      </w:r>
    </w:p>
    <w:p w14:paraId="2BF153A5" w14:textId="2F6C0445"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_Ref498711554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4</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_Ref498711554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The largest power consumption gain is achieved in scenario A, about 75%, where the DRX cycle is short, and MCL is large i.e. 164dB.</w:t>
      </w:r>
      <w:r w:rsidRPr="00220825">
        <w:rPr>
          <w:rFonts w:asciiTheme="majorBidi" w:hAnsiTheme="majorBidi" w:cstheme="majorBidi"/>
          <w:b/>
          <w:i/>
        </w:rPr>
        <w:fldChar w:fldCharType="end"/>
      </w:r>
    </w:p>
    <w:p w14:paraId="0C65E3C9" w14:textId="6D14430F"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_Ref498711564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Observation 5</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_Ref498711564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From the evaluation results we observe that in high MCLs and standalone deployment, the overhead of a WUS design that provides sync capability is considerably large and would cause the blocking of other channels for long duration. Which is to the contrary of a short signal design for WUS. The situation is considerably worse for in-band deployment.</w:t>
      </w:r>
      <w:r w:rsidRPr="00220825">
        <w:rPr>
          <w:rFonts w:asciiTheme="majorBidi" w:hAnsiTheme="majorBidi" w:cstheme="majorBidi"/>
          <w:b/>
          <w:i/>
        </w:rPr>
        <w:fldChar w:fldCharType="end"/>
      </w:r>
    </w:p>
    <w:p w14:paraId="1000B6AA" w14:textId="52DEDDD2"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_Ref498711579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Proposal 1</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_Ref498711581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The Zadoff-Chu sequence is used for WUS.</w:t>
      </w:r>
      <w:r w:rsidRPr="00220825">
        <w:rPr>
          <w:rFonts w:asciiTheme="majorBidi" w:hAnsiTheme="majorBidi" w:cstheme="majorBidi"/>
          <w:b/>
          <w:i/>
        </w:rPr>
        <w:fldChar w:fldCharType="end"/>
      </w:r>
    </w:p>
    <w:p w14:paraId="5ED611D9" w14:textId="1C4CBA63" w:rsidR="00220825" w:rsidRPr="00220825" w:rsidRDefault="00220825" w:rsidP="00ED3C9B">
      <w:pPr>
        <w:rPr>
          <w:rFonts w:asciiTheme="majorBidi" w:hAnsiTheme="majorBidi" w:cstheme="majorBidi"/>
          <w:b/>
          <w:i/>
        </w:rPr>
      </w:pP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_Ref498711588 \w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Pr>
          <w:rFonts w:asciiTheme="majorBidi" w:hAnsiTheme="majorBidi" w:cstheme="majorBidi"/>
          <w:b/>
          <w:i/>
        </w:rPr>
        <w:t>Proposal 2</w:t>
      </w:r>
      <w:r w:rsidRPr="00220825">
        <w:rPr>
          <w:rFonts w:asciiTheme="majorBidi" w:hAnsiTheme="majorBidi" w:cstheme="majorBidi"/>
          <w:b/>
          <w:i/>
        </w:rPr>
        <w:fldChar w:fldCharType="end"/>
      </w:r>
      <w:r>
        <w:rPr>
          <w:rFonts w:asciiTheme="majorBidi" w:hAnsiTheme="majorBidi" w:cstheme="majorBidi"/>
          <w:b/>
          <w:i/>
        </w:rPr>
        <w:t xml:space="preserve">: </w:t>
      </w:r>
      <w:r w:rsidRPr="00220825">
        <w:rPr>
          <w:rFonts w:asciiTheme="majorBidi" w:hAnsiTheme="majorBidi" w:cstheme="majorBidi"/>
          <w:b/>
          <w:i/>
        </w:rPr>
        <w:fldChar w:fldCharType="begin"/>
      </w:r>
      <w:r w:rsidRPr="00220825">
        <w:rPr>
          <w:rFonts w:asciiTheme="majorBidi" w:hAnsiTheme="majorBidi" w:cstheme="majorBidi"/>
          <w:b/>
          <w:i/>
        </w:rPr>
        <w:instrText xml:space="preserve"> REF _Ref498711588 \h  \* MERGEFORMAT </w:instrText>
      </w:r>
      <w:r w:rsidRPr="00220825">
        <w:rPr>
          <w:rFonts w:asciiTheme="majorBidi" w:hAnsiTheme="majorBidi" w:cstheme="majorBidi"/>
          <w:b/>
          <w:i/>
        </w:rPr>
      </w:r>
      <w:r w:rsidRPr="00220825">
        <w:rPr>
          <w:rFonts w:asciiTheme="majorBidi" w:hAnsiTheme="majorBidi" w:cstheme="majorBidi"/>
          <w:b/>
          <w:i/>
        </w:rPr>
        <w:fldChar w:fldCharType="separate"/>
      </w:r>
      <w:r w:rsidR="00AF7EFA" w:rsidRPr="00AF7EFA">
        <w:rPr>
          <w:b/>
          <w:i/>
        </w:rPr>
        <w:t>Long ZC sequence which can span one or several subframes can be used as the basic unit of the WUS search space.</w:t>
      </w:r>
      <w:r w:rsidRPr="00220825">
        <w:rPr>
          <w:rFonts w:asciiTheme="majorBidi" w:hAnsiTheme="majorBidi" w:cstheme="majorBidi"/>
          <w:b/>
          <w:i/>
        </w:rPr>
        <w:fldChar w:fldCharType="end"/>
      </w:r>
    </w:p>
    <w:p w14:paraId="455956FF" w14:textId="77777777" w:rsidR="008139F3" w:rsidRPr="00352593" w:rsidRDefault="008139F3" w:rsidP="00ED3C9B">
      <w:pPr>
        <w:rPr>
          <w:rFonts w:asciiTheme="majorBidi" w:hAnsiTheme="majorBidi" w:cstheme="majorBidi"/>
        </w:rPr>
      </w:pPr>
    </w:p>
    <w:p w14:paraId="1943BE1C" w14:textId="5BF567B1" w:rsidR="00D0025C" w:rsidRPr="00352593" w:rsidRDefault="00D0025C" w:rsidP="009F15B1">
      <w:pPr>
        <w:pStyle w:val="Heading1"/>
        <w:rPr>
          <w:rFonts w:asciiTheme="majorBidi" w:hAnsiTheme="majorBidi" w:cstheme="majorBidi"/>
        </w:rPr>
      </w:pPr>
      <w:r w:rsidRPr="00352593">
        <w:rPr>
          <w:rFonts w:asciiTheme="majorBidi" w:hAnsiTheme="majorBidi" w:cstheme="majorBidi"/>
        </w:rPr>
        <w:t>References</w:t>
      </w:r>
    </w:p>
    <w:p w14:paraId="1B9E4EF8" w14:textId="77777777"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19" w:name="_Ref462665614"/>
      <w:r w:rsidRPr="00352593">
        <w:rPr>
          <w:rFonts w:asciiTheme="majorBidi" w:hAnsiTheme="majorBidi" w:cstheme="majorBidi"/>
        </w:rPr>
        <w:t>RP-172063, “Revised WID on Further NB-IoT enhancements,” RAN#77, source Huawei, HiSilicon, Sapporo, Japan, September 11-14, 2017.</w:t>
      </w:r>
      <w:bookmarkEnd w:id="19"/>
    </w:p>
    <w:p w14:paraId="23484076" w14:textId="77777777"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r w:rsidRPr="00352593">
        <w:rPr>
          <w:rFonts w:asciiTheme="majorBidi" w:hAnsiTheme="majorBidi" w:cstheme="majorBidi"/>
        </w:rPr>
        <w:t>“RAN1 Chairman’s Notes”, 3GPP TSG RAN WG1 Meeting 90bis, Prague, CZ, 9th – 13th, October 2017</w:t>
      </w:r>
    </w:p>
    <w:p w14:paraId="25DDA378" w14:textId="24E13D8D"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20" w:name="_Ref498690853"/>
      <w:r w:rsidRPr="00352593">
        <w:rPr>
          <w:rFonts w:asciiTheme="majorBidi" w:hAnsiTheme="majorBidi" w:cstheme="majorBidi"/>
        </w:rPr>
        <w:t xml:space="preserve">R1-1719355, “On Wake-up signal functions”, </w:t>
      </w:r>
      <w:r w:rsidR="00A96A02">
        <w:rPr>
          <w:rFonts w:asciiTheme="majorBidi" w:hAnsiTheme="majorBidi" w:cstheme="majorBidi"/>
        </w:rPr>
        <w:t xml:space="preserve">Ericsson, 3GPP TSG </w:t>
      </w:r>
      <w:r w:rsidRPr="00352593">
        <w:rPr>
          <w:rFonts w:asciiTheme="majorBidi" w:hAnsiTheme="majorBidi" w:cstheme="majorBidi"/>
        </w:rPr>
        <w:t>RAN</w:t>
      </w:r>
      <w:r w:rsidR="00A96A02">
        <w:rPr>
          <w:rFonts w:asciiTheme="majorBidi" w:hAnsiTheme="majorBidi" w:cstheme="majorBidi"/>
        </w:rPr>
        <w:t xml:space="preserve"> WG</w:t>
      </w:r>
      <w:r w:rsidR="008F393B" w:rsidRPr="00352593">
        <w:rPr>
          <w:rFonts w:asciiTheme="majorBidi" w:hAnsiTheme="majorBidi" w:cstheme="majorBidi"/>
        </w:rPr>
        <w:t>1</w:t>
      </w:r>
      <w:r w:rsidR="00A96A02">
        <w:rPr>
          <w:rFonts w:asciiTheme="majorBidi" w:hAnsiTheme="majorBidi" w:cstheme="majorBidi"/>
        </w:rPr>
        <w:t xml:space="preserve"> meeting </w:t>
      </w:r>
      <w:r w:rsidRPr="00352593">
        <w:rPr>
          <w:rFonts w:asciiTheme="majorBidi" w:hAnsiTheme="majorBidi" w:cstheme="majorBidi"/>
        </w:rPr>
        <w:t>#9</w:t>
      </w:r>
      <w:r w:rsidR="00A96A02">
        <w:rPr>
          <w:rFonts w:asciiTheme="majorBidi" w:hAnsiTheme="majorBidi" w:cstheme="majorBidi"/>
        </w:rPr>
        <w:t>1</w:t>
      </w:r>
      <w:r w:rsidRPr="00352593">
        <w:rPr>
          <w:rFonts w:asciiTheme="majorBidi" w:hAnsiTheme="majorBidi" w:cstheme="majorBidi"/>
        </w:rPr>
        <w:t>, Reno, USA, 27 Nov - 1 Dec 2017</w:t>
      </w:r>
      <w:bookmarkEnd w:id="20"/>
      <w:r w:rsidR="00937E9C">
        <w:rPr>
          <w:rFonts w:asciiTheme="majorBidi" w:hAnsiTheme="majorBidi" w:cstheme="majorBidi"/>
        </w:rPr>
        <w:t>.</w:t>
      </w:r>
    </w:p>
    <w:p w14:paraId="06F424DE" w14:textId="21F55638" w:rsidR="005B0D83" w:rsidRPr="00352593" w:rsidRDefault="005B0D83" w:rsidP="005B0D83">
      <w:pPr>
        <w:pStyle w:val="ListParagraph"/>
        <w:numPr>
          <w:ilvl w:val="0"/>
          <w:numId w:val="4"/>
        </w:numPr>
        <w:rPr>
          <w:rFonts w:asciiTheme="majorBidi" w:eastAsia="MS Mincho" w:hAnsiTheme="majorBidi" w:cstheme="majorBidi"/>
          <w:sz w:val="22"/>
          <w:szCs w:val="24"/>
          <w:lang w:val="en-US" w:eastAsia="ja-JP"/>
        </w:rPr>
      </w:pPr>
      <w:r w:rsidRPr="00352593">
        <w:rPr>
          <w:rFonts w:asciiTheme="majorBidi" w:eastAsia="MS Mincho" w:hAnsiTheme="majorBidi" w:cstheme="majorBidi"/>
          <w:sz w:val="22"/>
          <w:szCs w:val="24"/>
          <w:lang w:val="en-US" w:eastAsia="ja-JP"/>
        </w:rPr>
        <w:lastRenderedPageBreak/>
        <w:t xml:space="preserve">R1-1712113 “Consideration and evaluation on power saving signal in NB-IoT”, source Huawei, HiSilicon, 3GPP TSG RAN WG1 Meeting #90, Prague, Czech Republic, August 21-25, 2017. </w:t>
      </w:r>
    </w:p>
    <w:p w14:paraId="42D4F9B3" w14:textId="46684C85"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21" w:name="_Ref498692780"/>
      <w:r w:rsidRPr="00352593">
        <w:rPr>
          <w:rFonts w:asciiTheme="majorBidi" w:hAnsiTheme="majorBidi" w:cstheme="majorBidi"/>
        </w:rPr>
        <w:t>R1-1719356, “Wake-up signal configurations and procedures”, RAN</w:t>
      </w:r>
      <w:r w:rsidR="008F393B" w:rsidRPr="00352593">
        <w:rPr>
          <w:rFonts w:asciiTheme="majorBidi" w:hAnsiTheme="majorBidi" w:cstheme="majorBidi"/>
        </w:rPr>
        <w:t>1</w:t>
      </w:r>
      <w:r w:rsidRPr="00352593">
        <w:rPr>
          <w:rFonts w:asciiTheme="majorBidi" w:hAnsiTheme="majorBidi" w:cstheme="majorBidi"/>
        </w:rPr>
        <w:t>#90bis, Reno, USA, 27 Nov - 1 Dec 2017</w:t>
      </w:r>
      <w:bookmarkEnd w:id="21"/>
    </w:p>
    <w:p w14:paraId="7F7C3053" w14:textId="615E2585"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r w:rsidRPr="00352593">
        <w:rPr>
          <w:rFonts w:asciiTheme="majorBidi" w:hAnsiTheme="majorBidi" w:cstheme="majorBidi"/>
        </w:rPr>
        <w:t>R1-1714993, “Assumptions for NB-IoT power consumption for power saving signal or channel”, RAN1#90, thread [90-20], September 2017.</w:t>
      </w:r>
    </w:p>
    <w:p w14:paraId="7E3123EE" w14:textId="142D8EDE" w:rsidR="008F393B" w:rsidRDefault="008F393B" w:rsidP="008F393B">
      <w:pPr>
        <w:numPr>
          <w:ilvl w:val="0"/>
          <w:numId w:val="4"/>
        </w:numPr>
        <w:overflowPunct w:val="0"/>
        <w:autoSpaceDE w:val="0"/>
        <w:autoSpaceDN w:val="0"/>
        <w:adjustRightInd w:val="0"/>
        <w:spacing w:after="180"/>
        <w:textAlignment w:val="baseline"/>
        <w:rPr>
          <w:rFonts w:asciiTheme="majorBidi" w:hAnsiTheme="majorBidi" w:cstheme="majorBidi"/>
        </w:rPr>
      </w:pPr>
      <w:r w:rsidRPr="00352593">
        <w:rPr>
          <w:rFonts w:asciiTheme="majorBidi" w:hAnsiTheme="majorBidi" w:cstheme="majorBidi"/>
        </w:rPr>
        <w:t xml:space="preserve">R1-1716986, “On detailed design and evaluations of power saving signal”, </w:t>
      </w:r>
      <w:r w:rsidR="00A96A02" w:rsidRPr="00352593">
        <w:rPr>
          <w:rFonts w:asciiTheme="majorBidi" w:hAnsiTheme="majorBidi" w:cstheme="majorBidi"/>
        </w:rPr>
        <w:t>source Huawei, HiSilicon,</w:t>
      </w:r>
      <w:r w:rsidR="00A96A02">
        <w:rPr>
          <w:rFonts w:asciiTheme="majorBidi" w:hAnsiTheme="majorBidi" w:cstheme="majorBidi"/>
        </w:rPr>
        <w:t xml:space="preserve"> 3GPP TSG </w:t>
      </w:r>
      <w:r w:rsidRPr="00352593">
        <w:rPr>
          <w:rFonts w:asciiTheme="majorBidi" w:hAnsiTheme="majorBidi" w:cstheme="majorBidi"/>
        </w:rPr>
        <w:t>RAN</w:t>
      </w:r>
      <w:r w:rsidR="00A96A02">
        <w:rPr>
          <w:rFonts w:asciiTheme="majorBidi" w:hAnsiTheme="majorBidi" w:cstheme="majorBidi"/>
        </w:rPr>
        <w:t xml:space="preserve"> WG1 meeting </w:t>
      </w:r>
      <w:r w:rsidRPr="00352593">
        <w:rPr>
          <w:rFonts w:asciiTheme="majorBidi" w:hAnsiTheme="majorBidi" w:cstheme="majorBidi"/>
        </w:rPr>
        <w:t>#90bis, Prague, Czech Republic, October 9-13, 2017</w:t>
      </w:r>
    </w:p>
    <w:p w14:paraId="32CEA068" w14:textId="608D47C7" w:rsidR="00237E77" w:rsidRDefault="00237E77" w:rsidP="008F393B">
      <w:pPr>
        <w:numPr>
          <w:ilvl w:val="0"/>
          <w:numId w:val="4"/>
        </w:numPr>
        <w:overflowPunct w:val="0"/>
        <w:autoSpaceDE w:val="0"/>
        <w:autoSpaceDN w:val="0"/>
        <w:adjustRightInd w:val="0"/>
        <w:spacing w:after="180"/>
        <w:textAlignment w:val="baseline"/>
        <w:rPr>
          <w:rFonts w:asciiTheme="majorBidi" w:hAnsiTheme="majorBidi" w:cstheme="majorBidi"/>
        </w:rPr>
      </w:pPr>
      <w:bookmarkStart w:id="22" w:name="_Ref498690915"/>
      <w:r>
        <w:rPr>
          <w:rFonts w:asciiTheme="majorBidi" w:hAnsiTheme="majorBidi" w:cstheme="majorBidi"/>
        </w:rPr>
        <w:t>TR 45.820</w:t>
      </w:r>
      <w:bookmarkEnd w:id="22"/>
    </w:p>
    <w:p w14:paraId="2707764F" w14:textId="7F863E32" w:rsidR="00937E9C" w:rsidRDefault="00937E9C" w:rsidP="00937E9C">
      <w:pPr>
        <w:numPr>
          <w:ilvl w:val="0"/>
          <w:numId w:val="4"/>
        </w:numPr>
        <w:overflowPunct w:val="0"/>
        <w:autoSpaceDE w:val="0"/>
        <w:autoSpaceDN w:val="0"/>
        <w:adjustRightInd w:val="0"/>
        <w:spacing w:after="180"/>
        <w:textAlignment w:val="baseline"/>
        <w:rPr>
          <w:rFonts w:asciiTheme="majorBidi" w:hAnsiTheme="majorBidi" w:cstheme="majorBidi"/>
        </w:rPr>
      </w:pPr>
      <w:bookmarkStart w:id="23" w:name="_Ref498693074"/>
      <w:r w:rsidRPr="00937E9C">
        <w:rPr>
          <w:rFonts w:asciiTheme="majorBidi" w:hAnsiTheme="majorBidi" w:cstheme="majorBidi"/>
        </w:rPr>
        <w:t>R1-1719355</w:t>
      </w:r>
      <w:r>
        <w:rPr>
          <w:rFonts w:asciiTheme="majorBidi" w:hAnsiTheme="majorBidi" w:cstheme="majorBidi"/>
        </w:rPr>
        <w:t>, “</w:t>
      </w:r>
      <w:r w:rsidRPr="00937E9C">
        <w:rPr>
          <w:rFonts w:asciiTheme="majorBidi" w:hAnsiTheme="majorBidi" w:cstheme="majorBidi"/>
        </w:rPr>
        <w:t>On Wake-up signal functions</w:t>
      </w:r>
      <w:r>
        <w:rPr>
          <w:rFonts w:asciiTheme="majorBidi" w:hAnsiTheme="majorBidi" w:cstheme="majorBidi"/>
        </w:rPr>
        <w:t xml:space="preserve">”, Ericsson, 3GPP TSG </w:t>
      </w:r>
      <w:r w:rsidRPr="00352593">
        <w:rPr>
          <w:rFonts w:asciiTheme="majorBidi" w:hAnsiTheme="majorBidi" w:cstheme="majorBidi"/>
        </w:rPr>
        <w:t>RAN</w:t>
      </w:r>
      <w:r>
        <w:rPr>
          <w:rFonts w:asciiTheme="majorBidi" w:hAnsiTheme="majorBidi" w:cstheme="majorBidi"/>
        </w:rPr>
        <w:t xml:space="preserve"> WG</w:t>
      </w:r>
      <w:r w:rsidRPr="00352593">
        <w:rPr>
          <w:rFonts w:asciiTheme="majorBidi" w:hAnsiTheme="majorBidi" w:cstheme="majorBidi"/>
        </w:rPr>
        <w:t>1</w:t>
      </w:r>
      <w:r>
        <w:rPr>
          <w:rFonts w:asciiTheme="majorBidi" w:hAnsiTheme="majorBidi" w:cstheme="majorBidi"/>
        </w:rPr>
        <w:t xml:space="preserve"> meeting </w:t>
      </w:r>
      <w:r w:rsidRPr="00352593">
        <w:rPr>
          <w:rFonts w:asciiTheme="majorBidi" w:hAnsiTheme="majorBidi" w:cstheme="majorBidi"/>
        </w:rPr>
        <w:t>#9</w:t>
      </w:r>
      <w:r>
        <w:rPr>
          <w:rFonts w:asciiTheme="majorBidi" w:hAnsiTheme="majorBidi" w:cstheme="majorBidi"/>
        </w:rPr>
        <w:t>1</w:t>
      </w:r>
      <w:r w:rsidRPr="00352593">
        <w:rPr>
          <w:rFonts w:asciiTheme="majorBidi" w:hAnsiTheme="majorBidi" w:cstheme="majorBidi"/>
        </w:rPr>
        <w:t>, Reno, USA, 27 Nov - 1 Dec 2017</w:t>
      </w:r>
      <w:r>
        <w:rPr>
          <w:rFonts w:asciiTheme="majorBidi" w:hAnsiTheme="majorBidi" w:cstheme="majorBidi"/>
        </w:rPr>
        <w:t>.</w:t>
      </w:r>
      <w:bookmarkEnd w:id="23"/>
    </w:p>
    <w:p w14:paraId="5C0D0EC8" w14:textId="30AB3919" w:rsidR="00272B4A" w:rsidRPr="00272B4A" w:rsidRDefault="00272B4A" w:rsidP="00811AB1">
      <w:pPr>
        <w:pStyle w:val="ListParagraph"/>
        <w:numPr>
          <w:ilvl w:val="0"/>
          <w:numId w:val="4"/>
        </w:numPr>
        <w:spacing w:after="180"/>
        <w:rPr>
          <w:rFonts w:asciiTheme="majorBidi" w:hAnsiTheme="majorBidi" w:cstheme="majorBidi"/>
        </w:rPr>
      </w:pPr>
      <w:r w:rsidRPr="00272B4A">
        <w:rPr>
          <w:rFonts w:asciiTheme="majorBidi" w:eastAsia="MS Mincho" w:hAnsiTheme="majorBidi" w:cstheme="majorBidi"/>
          <w:sz w:val="22"/>
          <w:szCs w:val="24"/>
          <w:lang w:val="en-US" w:eastAsia="ja-JP"/>
        </w:rPr>
        <w:t xml:space="preserve">R1-1718142, “Wake-up signal design”, </w:t>
      </w:r>
      <w:r w:rsidR="00370BE4" w:rsidRPr="00272B4A">
        <w:rPr>
          <w:rFonts w:asciiTheme="majorBidi" w:eastAsia="MS Mincho" w:hAnsiTheme="majorBidi" w:cstheme="majorBidi"/>
          <w:sz w:val="22"/>
          <w:szCs w:val="24"/>
          <w:lang w:val="en-US" w:eastAsia="ja-JP"/>
        </w:rPr>
        <w:t>QUALCOMM</w:t>
      </w:r>
      <w:r w:rsidRPr="00272B4A">
        <w:rPr>
          <w:rFonts w:asciiTheme="majorBidi" w:eastAsia="MS Mincho" w:hAnsiTheme="majorBidi" w:cstheme="majorBidi"/>
          <w:sz w:val="22"/>
          <w:szCs w:val="24"/>
          <w:lang w:val="en-US" w:eastAsia="ja-JP"/>
        </w:rPr>
        <w:t>, 3GPP TSG RAN WG1 meeting #90bis, Prague, Czechia, Oct 9th – 13th 2017</w:t>
      </w:r>
    </w:p>
    <w:p w14:paraId="422E77A6" w14:textId="2D812C2E" w:rsidR="00BE5EF4" w:rsidRPr="00352593" w:rsidRDefault="002F7D85" w:rsidP="002F7D85">
      <w:pPr>
        <w:pStyle w:val="Heading1"/>
        <w:rPr>
          <w:rFonts w:asciiTheme="majorBidi" w:hAnsiTheme="majorBidi" w:cstheme="majorBidi"/>
        </w:rPr>
      </w:pPr>
      <w:r w:rsidRPr="00352593">
        <w:rPr>
          <w:rFonts w:asciiTheme="majorBidi" w:hAnsiTheme="majorBidi" w:cstheme="majorBidi"/>
        </w:rPr>
        <w:t>Appendi</w:t>
      </w:r>
      <w:r w:rsidR="00BE5EF4" w:rsidRPr="00352593">
        <w:rPr>
          <w:rFonts w:asciiTheme="majorBidi" w:hAnsiTheme="majorBidi" w:cstheme="majorBidi"/>
        </w:rPr>
        <w:t>x</w:t>
      </w:r>
    </w:p>
    <w:p w14:paraId="5996FEFD" w14:textId="7BBAD454" w:rsidR="002F7D85" w:rsidRPr="00352593" w:rsidRDefault="002F7D85" w:rsidP="00BE5EF4">
      <w:pPr>
        <w:pStyle w:val="Heading2"/>
        <w:rPr>
          <w:rFonts w:asciiTheme="majorBidi" w:hAnsiTheme="majorBidi" w:cstheme="majorBidi"/>
        </w:rPr>
      </w:pPr>
      <w:r w:rsidRPr="00352593">
        <w:rPr>
          <w:rFonts w:asciiTheme="majorBidi" w:hAnsiTheme="majorBidi" w:cstheme="majorBidi"/>
        </w:rPr>
        <w:t xml:space="preserve"> </w:t>
      </w:r>
      <w:r w:rsidR="00BE5EF4" w:rsidRPr="00352593">
        <w:rPr>
          <w:rFonts w:asciiTheme="majorBidi" w:hAnsiTheme="majorBidi" w:cstheme="majorBidi"/>
        </w:rPr>
        <w:t>Assumptions</w:t>
      </w:r>
    </w:p>
    <w:p w14:paraId="7C77060E" w14:textId="01CF4C2C" w:rsidR="00BE5EF4" w:rsidRPr="00352593" w:rsidRDefault="009724D8" w:rsidP="009724D8">
      <w:pPr>
        <w:pStyle w:val="Caption"/>
        <w:jc w:val="center"/>
        <w:rPr>
          <w:rFonts w:asciiTheme="majorBidi" w:hAnsiTheme="majorBidi" w:cstheme="majorBidi"/>
        </w:rPr>
      </w:pPr>
      <w:r w:rsidRPr="00352593">
        <w:rPr>
          <w:rFonts w:asciiTheme="majorBidi" w:hAnsiTheme="majorBidi" w:cstheme="majorBidi"/>
        </w:rPr>
        <w:t>Table 5</w:t>
      </w:r>
      <w:r w:rsidR="00BE5EF4" w:rsidRPr="00352593">
        <w:rPr>
          <w:rFonts w:asciiTheme="majorBidi" w:hAnsiTheme="majorBidi" w:cstheme="majorBidi"/>
        </w:rPr>
        <w:tab/>
        <w:t>Link layer simulation assumptions</w:t>
      </w:r>
    </w:p>
    <w:tbl>
      <w:tblPr>
        <w:tblW w:w="9944" w:type="dxa"/>
        <w:tblInd w:w="132" w:type="dxa"/>
        <w:tblCellMar>
          <w:left w:w="0" w:type="dxa"/>
          <w:right w:w="0" w:type="dxa"/>
        </w:tblCellMar>
        <w:tblLook w:val="0600" w:firstRow="0" w:lastRow="0" w:firstColumn="0" w:lastColumn="0" w:noHBand="1" w:noVBand="1"/>
      </w:tblPr>
      <w:tblGrid>
        <w:gridCol w:w="6051"/>
        <w:gridCol w:w="3893"/>
      </w:tblGrid>
      <w:tr w:rsidR="00CE3301" w:rsidRPr="00352593" w14:paraId="463E4B1F" w14:textId="77777777" w:rsidTr="00CE3301">
        <w:trPr>
          <w:trHeight w:val="300"/>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ED119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b/>
                <w:bCs/>
                <w:color w:val="000000" w:themeColor="text1"/>
                <w:kern w:val="24"/>
                <w:szCs w:val="22"/>
                <w:lang w:eastAsia="sv-SE"/>
              </w:rPr>
              <w:t>Parameter</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9729A"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b/>
                <w:bCs/>
                <w:color w:val="000000" w:themeColor="text1"/>
                <w:kern w:val="24"/>
                <w:szCs w:val="22"/>
                <w:lang w:eastAsia="sv-SE"/>
              </w:rPr>
              <w:t>Value</w:t>
            </w:r>
          </w:p>
        </w:tc>
      </w:tr>
      <w:tr w:rsidR="00CE3301" w:rsidRPr="00352593" w14:paraId="03440843"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4C18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BS TX antenna configuration</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1F72C" w14:textId="15011EF4"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1Tx for standalone</w:t>
            </w:r>
          </w:p>
        </w:tc>
      </w:tr>
      <w:tr w:rsidR="00CE3301" w:rsidRPr="00352593" w14:paraId="35F727C6"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DAB6F"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BS power</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6AAE7" w14:textId="32BB8FEF"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43 dBm for stand-alone</w:t>
            </w:r>
          </w:p>
        </w:tc>
      </w:tr>
      <w:tr w:rsidR="00CE3301" w:rsidRPr="00352593" w14:paraId="247BBBBA" w14:textId="77777777" w:rsidTr="00CE3301">
        <w:trPr>
          <w:trHeight w:val="20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DB82F"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System BW</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FDA7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180 kHz</w:t>
            </w:r>
          </w:p>
        </w:tc>
      </w:tr>
      <w:tr w:rsidR="00CE3301" w:rsidRPr="00352593" w14:paraId="063B2720"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D9B86"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Band</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42C1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900 MHz</w:t>
            </w:r>
          </w:p>
        </w:tc>
      </w:tr>
      <w:tr w:rsidR="00CE3301" w:rsidRPr="00352593" w14:paraId="32E7064E"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8AAC7"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Channel model </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C57F4"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TU 1</w:t>
            </w:r>
          </w:p>
        </w:tc>
      </w:tr>
      <w:tr w:rsidR="00CE3301" w:rsidRPr="00352593" w14:paraId="3DA0E13C"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9AFEE"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Doppler spread </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F364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 Hz</w:t>
            </w:r>
          </w:p>
        </w:tc>
      </w:tr>
      <w:tr w:rsidR="00CE3301" w:rsidRPr="00352593" w14:paraId="7FA1C2F4"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D862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frequency drift, when not relying on DL synchronization (light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13BD9"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±0.05 ppm/s</w:t>
            </w:r>
          </w:p>
        </w:tc>
      </w:tr>
      <w:tr w:rsidR="00CE3301" w:rsidRPr="00352593" w14:paraId="7A2AB2E8"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103A6"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maximum frequency error, when not relying on DL synchronization (light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5DEA2"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±5 ppm</w:t>
            </w:r>
          </w:p>
        </w:tc>
      </w:tr>
      <w:tr w:rsidR="00CE3301" w:rsidRPr="00352593" w14:paraId="4D736F45" w14:textId="77777777" w:rsidTr="00CE3301">
        <w:trPr>
          <w:trHeight w:val="11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681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frequency error, when relying on DL synchronization (receive)</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8D07D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±50 Hz </w:t>
            </w:r>
          </w:p>
        </w:tc>
      </w:tr>
      <w:tr w:rsidR="00CE3301" w:rsidRPr="00352593" w14:paraId="4140C57E"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07691"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RTC maximum frequency error (deep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5183F9"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±20 ppm</w:t>
            </w:r>
          </w:p>
        </w:tc>
      </w:tr>
      <w:tr w:rsidR="00CE3301" w:rsidRPr="00352593" w14:paraId="4DC9ED84"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54B09"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UE RX antenna configuration</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C976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 Rx</w:t>
            </w:r>
          </w:p>
        </w:tc>
      </w:tr>
      <w:tr w:rsidR="00CE3301" w:rsidRPr="00352593" w14:paraId="14860186"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A9AE47"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UE NF</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FC504" w14:textId="2036F9BC"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5 dB</w:t>
            </w:r>
          </w:p>
        </w:tc>
      </w:tr>
      <w:tr w:rsidR="00CE3301" w:rsidRPr="00352593" w14:paraId="03EF5191"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527B3"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Coupling loss</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0FCCF" w14:textId="0E8A8BFD"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144, 164 dB</w:t>
            </w:r>
          </w:p>
        </w:tc>
      </w:tr>
    </w:tbl>
    <w:p w14:paraId="6527C494" w14:textId="6B7E1215" w:rsidR="00674053" w:rsidRPr="00352593" w:rsidRDefault="00674053" w:rsidP="0074676D">
      <w:pPr>
        <w:rPr>
          <w:rFonts w:asciiTheme="majorBidi" w:hAnsiTheme="majorBidi" w:cstheme="majorBidi"/>
        </w:rPr>
      </w:pPr>
    </w:p>
    <w:p w14:paraId="1FFC6E97" w14:textId="4A3ABA0C" w:rsidR="00BE5EF4" w:rsidRPr="00352593" w:rsidRDefault="009724D8" w:rsidP="009724D8">
      <w:pPr>
        <w:pStyle w:val="Caption"/>
        <w:jc w:val="center"/>
        <w:rPr>
          <w:rFonts w:asciiTheme="majorBidi" w:hAnsiTheme="majorBidi" w:cstheme="majorBidi"/>
        </w:rPr>
      </w:pPr>
      <w:r w:rsidRPr="00352593">
        <w:rPr>
          <w:rFonts w:asciiTheme="majorBidi" w:hAnsiTheme="majorBidi" w:cstheme="majorBidi"/>
        </w:rPr>
        <w:t>Table 6</w:t>
      </w:r>
      <w:r w:rsidR="00BE5EF4" w:rsidRPr="00352593">
        <w:rPr>
          <w:rFonts w:asciiTheme="majorBidi" w:hAnsiTheme="majorBidi" w:cstheme="majorBidi"/>
        </w:rPr>
        <w:t xml:space="preserve"> Time/frequency </w:t>
      </w:r>
      <w:r w:rsidRPr="00352593">
        <w:rPr>
          <w:rFonts w:asciiTheme="majorBidi" w:hAnsiTheme="majorBidi" w:cstheme="majorBidi"/>
        </w:rPr>
        <w:t xml:space="preserve">error </w:t>
      </w:r>
      <w:r w:rsidR="00303E2D" w:rsidRPr="00352593">
        <w:rPr>
          <w:rFonts w:asciiTheme="majorBidi" w:hAnsiTheme="majorBidi" w:cstheme="majorBidi"/>
        </w:rPr>
        <w:t>calculation</w:t>
      </w:r>
      <w:r w:rsidRPr="00352593">
        <w:rPr>
          <w:rFonts w:asciiTheme="majorBidi" w:hAnsiTheme="majorBidi" w:cstheme="majorBidi"/>
        </w:rPr>
        <w:t xml:space="preserve"> for different scenarios</w:t>
      </w:r>
    </w:p>
    <w:tbl>
      <w:tblPr>
        <w:tblStyle w:val="TableGrid"/>
        <w:tblW w:w="0" w:type="auto"/>
        <w:tblLook w:val="04A0" w:firstRow="1" w:lastRow="0" w:firstColumn="1" w:lastColumn="0" w:noHBand="0" w:noVBand="1"/>
      </w:tblPr>
      <w:tblGrid>
        <w:gridCol w:w="1127"/>
        <w:gridCol w:w="1172"/>
        <w:gridCol w:w="1002"/>
        <w:gridCol w:w="977"/>
        <w:gridCol w:w="1159"/>
        <w:gridCol w:w="1074"/>
        <w:gridCol w:w="1120"/>
        <w:gridCol w:w="955"/>
        <w:gridCol w:w="1034"/>
      </w:tblGrid>
      <w:tr w:rsidR="00E21F8E" w:rsidRPr="00352593" w14:paraId="63D0E0F1" w14:textId="77777777" w:rsidTr="00E21F8E">
        <w:trPr>
          <w:trHeight w:val="900"/>
        </w:trPr>
        <w:tc>
          <w:tcPr>
            <w:tcW w:w="1127" w:type="dxa"/>
            <w:hideMark/>
          </w:tcPr>
          <w:p w14:paraId="645A6D42" w14:textId="569F838E" w:rsidR="009B6B5E" w:rsidRPr="00352593" w:rsidRDefault="00B06979" w:rsidP="009B6B5E">
            <w:pPr>
              <w:rPr>
                <w:rFonts w:asciiTheme="majorBidi" w:hAnsiTheme="majorBidi" w:cstheme="majorBidi"/>
                <w:b/>
                <w:bCs/>
                <w:sz w:val="18"/>
                <w:szCs w:val="20"/>
              </w:rPr>
            </w:pPr>
            <w:r w:rsidRPr="00352593">
              <w:rPr>
                <w:rFonts w:asciiTheme="majorBidi" w:hAnsiTheme="majorBidi" w:cstheme="majorBidi"/>
                <w:b/>
                <w:bCs/>
                <w:sz w:val="18"/>
                <w:szCs w:val="20"/>
              </w:rPr>
              <w:t>Scenario</w:t>
            </w:r>
          </w:p>
        </w:tc>
        <w:tc>
          <w:tcPr>
            <w:tcW w:w="1172" w:type="dxa"/>
            <w:hideMark/>
          </w:tcPr>
          <w:p w14:paraId="7C1E596F" w14:textId="7388EC45"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eDRX cycle [s]</w:t>
            </w:r>
          </w:p>
        </w:tc>
        <w:tc>
          <w:tcPr>
            <w:tcW w:w="1002" w:type="dxa"/>
            <w:hideMark/>
          </w:tcPr>
          <w:p w14:paraId="3359FD13" w14:textId="50CF6238"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DRX cycle [s]</w:t>
            </w:r>
          </w:p>
        </w:tc>
        <w:tc>
          <w:tcPr>
            <w:tcW w:w="977" w:type="dxa"/>
            <w:hideMark/>
          </w:tcPr>
          <w:p w14:paraId="1E4E7E39" w14:textId="625B20DC"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#of POs per PTW</w:t>
            </w:r>
          </w:p>
        </w:tc>
        <w:tc>
          <w:tcPr>
            <w:tcW w:w="1159" w:type="dxa"/>
            <w:hideMark/>
          </w:tcPr>
          <w:p w14:paraId="444D0CA6" w14:textId="5849A0C8"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Paging </w:t>
            </w:r>
            <w:r w:rsidR="009B6B5E" w:rsidRPr="00352593">
              <w:rPr>
                <w:rFonts w:asciiTheme="majorBidi" w:hAnsiTheme="majorBidi" w:cstheme="majorBidi"/>
                <w:b/>
                <w:bCs/>
                <w:sz w:val="18"/>
                <w:szCs w:val="20"/>
              </w:rPr>
              <w:t>rate</w:t>
            </w:r>
            <w:r w:rsidRPr="00352593">
              <w:rPr>
                <w:rFonts w:asciiTheme="majorBidi" w:hAnsiTheme="majorBidi" w:cstheme="majorBidi"/>
                <w:b/>
                <w:bCs/>
                <w:sz w:val="18"/>
                <w:szCs w:val="20"/>
              </w:rPr>
              <w:t xml:space="preserve"> [%]</w:t>
            </w:r>
          </w:p>
        </w:tc>
        <w:tc>
          <w:tcPr>
            <w:tcW w:w="1074" w:type="dxa"/>
            <w:hideMark/>
          </w:tcPr>
          <w:p w14:paraId="5AEB2222" w14:textId="006DA4F2"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WUS</w:t>
            </w:r>
            <w:r w:rsidR="00E21F8E" w:rsidRPr="00352593">
              <w:rPr>
                <w:rFonts w:asciiTheme="majorBidi" w:hAnsiTheme="majorBidi" w:cstheme="majorBidi"/>
                <w:b/>
                <w:bCs/>
                <w:sz w:val="18"/>
                <w:szCs w:val="20"/>
              </w:rPr>
              <w:t xml:space="preserve"> support sync </w:t>
            </w:r>
            <w:r w:rsidRPr="00352593">
              <w:rPr>
                <w:rFonts w:asciiTheme="majorBidi" w:hAnsiTheme="majorBidi" w:cstheme="majorBidi"/>
                <w:b/>
                <w:bCs/>
                <w:sz w:val="18"/>
                <w:szCs w:val="20"/>
              </w:rPr>
              <w:t>cycle</w:t>
            </w:r>
            <w:r w:rsidR="00E21F8E" w:rsidRPr="00352593">
              <w:rPr>
                <w:rFonts w:asciiTheme="majorBidi" w:hAnsiTheme="majorBidi" w:cstheme="majorBidi"/>
                <w:b/>
                <w:bCs/>
                <w:sz w:val="18"/>
                <w:szCs w:val="20"/>
              </w:rPr>
              <w:t xml:space="preserve"> [s]</w:t>
            </w:r>
          </w:p>
        </w:tc>
        <w:tc>
          <w:tcPr>
            <w:tcW w:w="1120" w:type="dxa"/>
            <w:hideMark/>
          </w:tcPr>
          <w:p w14:paraId="0989466D" w14:textId="2D54D5C4"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Time </w:t>
            </w:r>
            <w:r w:rsidR="009B6B5E" w:rsidRPr="00352593">
              <w:rPr>
                <w:rFonts w:asciiTheme="majorBidi" w:hAnsiTheme="majorBidi" w:cstheme="majorBidi"/>
                <w:b/>
                <w:bCs/>
                <w:sz w:val="18"/>
                <w:szCs w:val="20"/>
              </w:rPr>
              <w:t>Error (not Relying on sync)</w:t>
            </w:r>
            <w:r w:rsidRPr="00352593">
              <w:rPr>
                <w:rFonts w:asciiTheme="majorBidi" w:hAnsiTheme="majorBidi" w:cstheme="majorBidi"/>
                <w:b/>
                <w:bCs/>
                <w:sz w:val="18"/>
                <w:szCs w:val="20"/>
              </w:rPr>
              <w:t xml:space="preserve"> [s]</w:t>
            </w:r>
          </w:p>
        </w:tc>
        <w:tc>
          <w:tcPr>
            <w:tcW w:w="955" w:type="dxa"/>
            <w:hideMark/>
          </w:tcPr>
          <w:p w14:paraId="725F6F6E" w14:textId="6CA2A729"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Freq </w:t>
            </w:r>
            <w:r w:rsidR="009B6B5E" w:rsidRPr="00352593">
              <w:rPr>
                <w:rFonts w:asciiTheme="majorBidi" w:hAnsiTheme="majorBidi" w:cstheme="majorBidi"/>
                <w:b/>
                <w:bCs/>
                <w:sz w:val="18"/>
                <w:szCs w:val="20"/>
              </w:rPr>
              <w:t>Error (not Relying on sync)</w:t>
            </w:r>
            <w:r w:rsidRPr="00352593">
              <w:rPr>
                <w:rFonts w:asciiTheme="majorBidi" w:hAnsiTheme="majorBidi" w:cstheme="majorBidi"/>
                <w:b/>
                <w:bCs/>
                <w:sz w:val="18"/>
                <w:szCs w:val="20"/>
              </w:rPr>
              <w:t xml:space="preserve"> [s]</w:t>
            </w:r>
          </w:p>
        </w:tc>
        <w:tc>
          <w:tcPr>
            <w:tcW w:w="1034" w:type="dxa"/>
            <w:hideMark/>
          </w:tcPr>
          <w:p w14:paraId="5242B2C4" w14:textId="48215644"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Time </w:t>
            </w:r>
            <w:r w:rsidR="009B6B5E" w:rsidRPr="00352593">
              <w:rPr>
                <w:rFonts w:asciiTheme="majorBidi" w:hAnsiTheme="majorBidi" w:cstheme="majorBidi"/>
                <w:b/>
                <w:bCs/>
                <w:sz w:val="18"/>
                <w:szCs w:val="20"/>
              </w:rPr>
              <w:t>Error (Relying on sync)</w:t>
            </w:r>
            <w:r w:rsidRPr="00352593">
              <w:rPr>
                <w:rFonts w:asciiTheme="majorBidi" w:hAnsiTheme="majorBidi" w:cstheme="majorBidi"/>
                <w:b/>
                <w:bCs/>
                <w:sz w:val="18"/>
                <w:szCs w:val="20"/>
              </w:rPr>
              <w:t xml:space="preserve"> [s]</w:t>
            </w:r>
          </w:p>
        </w:tc>
      </w:tr>
      <w:tr w:rsidR="00E21F8E" w:rsidRPr="00352593" w14:paraId="76BE1F2C" w14:textId="77777777" w:rsidTr="00E21F8E">
        <w:trPr>
          <w:trHeight w:val="300"/>
        </w:trPr>
        <w:tc>
          <w:tcPr>
            <w:tcW w:w="1127" w:type="dxa"/>
            <w:hideMark/>
          </w:tcPr>
          <w:p w14:paraId="5F52724A" w14:textId="77777777" w:rsidR="009B6B5E" w:rsidRPr="00352593" w:rsidRDefault="009B6B5E" w:rsidP="009B6B5E">
            <w:pPr>
              <w:rPr>
                <w:rFonts w:asciiTheme="majorBidi" w:hAnsiTheme="majorBidi" w:cstheme="majorBidi"/>
              </w:rPr>
            </w:pPr>
            <w:r w:rsidRPr="00352593">
              <w:rPr>
                <w:rFonts w:asciiTheme="majorBidi" w:hAnsiTheme="majorBidi" w:cstheme="majorBidi"/>
              </w:rPr>
              <w:lastRenderedPageBreak/>
              <w:t xml:space="preserve"> A</w:t>
            </w:r>
          </w:p>
        </w:tc>
        <w:tc>
          <w:tcPr>
            <w:tcW w:w="1172" w:type="dxa"/>
            <w:hideMark/>
          </w:tcPr>
          <w:p w14:paraId="78F75A92" w14:textId="77777777" w:rsidR="009B6B5E" w:rsidRPr="00352593" w:rsidRDefault="009B6B5E" w:rsidP="009B6B5E">
            <w:pPr>
              <w:rPr>
                <w:rFonts w:asciiTheme="majorBidi" w:hAnsiTheme="majorBidi" w:cstheme="majorBidi"/>
              </w:rPr>
            </w:pPr>
            <w:r w:rsidRPr="00352593">
              <w:rPr>
                <w:rFonts w:asciiTheme="majorBidi" w:hAnsiTheme="majorBidi" w:cstheme="majorBidi"/>
              </w:rPr>
              <w:t>0</w:t>
            </w:r>
          </w:p>
        </w:tc>
        <w:tc>
          <w:tcPr>
            <w:tcW w:w="1002" w:type="dxa"/>
            <w:hideMark/>
          </w:tcPr>
          <w:p w14:paraId="445A7D23" w14:textId="77777777" w:rsidR="009B6B5E" w:rsidRPr="00352593" w:rsidRDefault="009B6B5E" w:rsidP="009B6B5E">
            <w:pPr>
              <w:rPr>
                <w:rFonts w:asciiTheme="majorBidi" w:hAnsiTheme="majorBidi" w:cstheme="majorBidi"/>
              </w:rPr>
            </w:pPr>
            <w:r w:rsidRPr="00352593">
              <w:rPr>
                <w:rFonts w:asciiTheme="majorBidi" w:hAnsiTheme="majorBidi" w:cstheme="majorBidi"/>
              </w:rPr>
              <w:t>2,56</w:t>
            </w:r>
          </w:p>
        </w:tc>
        <w:tc>
          <w:tcPr>
            <w:tcW w:w="977" w:type="dxa"/>
            <w:hideMark/>
          </w:tcPr>
          <w:p w14:paraId="5E7F8958" w14:textId="77777777" w:rsidR="009B6B5E" w:rsidRPr="00352593" w:rsidRDefault="009B6B5E" w:rsidP="009B6B5E">
            <w:pPr>
              <w:rPr>
                <w:rFonts w:asciiTheme="majorBidi" w:hAnsiTheme="majorBidi" w:cstheme="majorBidi"/>
              </w:rPr>
            </w:pPr>
            <w:r w:rsidRPr="00352593">
              <w:rPr>
                <w:rFonts w:asciiTheme="majorBidi" w:hAnsiTheme="majorBidi" w:cstheme="majorBidi"/>
              </w:rPr>
              <w:t>1</w:t>
            </w:r>
          </w:p>
        </w:tc>
        <w:tc>
          <w:tcPr>
            <w:tcW w:w="1159" w:type="dxa"/>
            <w:hideMark/>
          </w:tcPr>
          <w:p w14:paraId="5DC4E8CE"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66241FFE" w14:textId="77777777" w:rsidR="009B6B5E" w:rsidRPr="00352593" w:rsidRDefault="009B6B5E" w:rsidP="009B6B5E">
            <w:pPr>
              <w:rPr>
                <w:rFonts w:asciiTheme="majorBidi" w:hAnsiTheme="majorBidi" w:cstheme="majorBidi"/>
              </w:rPr>
            </w:pPr>
            <w:r w:rsidRPr="00352593">
              <w:rPr>
                <w:rFonts w:asciiTheme="majorBidi" w:hAnsiTheme="majorBidi" w:cstheme="majorBidi"/>
              </w:rPr>
              <w:t>25,6</w:t>
            </w:r>
          </w:p>
        </w:tc>
        <w:tc>
          <w:tcPr>
            <w:tcW w:w="1120" w:type="dxa"/>
            <w:hideMark/>
          </w:tcPr>
          <w:p w14:paraId="12EC4877" w14:textId="77777777" w:rsidR="009B6B5E" w:rsidRPr="00352593" w:rsidRDefault="009B6B5E" w:rsidP="009B6B5E">
            <w:pPr>
              <w:rPr>
                <w:rFonts w:asciiTheme="majorBidi" w:hAnsiTheme="majorBidi" w:cstheme="majorBidi"/>
              </w:rPr>
            </w:pPr>
            <w:r w:rsidRPr="00352593">
              <w:rPr>
                <w:rFonts w:asciiTheme="majorBidi" w:hAnsiTheme="majorBidi" w:cstheme="majorBidi"/>
              </w:rPr>
              <w:t>5,80E-06</w:t>
            </w:r>
          </w:p>
        </w:tc>
        <w:tc>
          <w:tcPr>
            <w:tcW w:w="955" w:type="dxa"/>
            <w:hideMark/>
          </w:tcPr>
          <w:p w14:paraId="0DA4B402" w14:textId="77777777" w:rsidR="009B6B5E" w:rsidRPr="00352593" w:rsidRDefault="009B6B5E" w:rsidP="009B6B5E">
            <w:pPr>
              <w:rPr>
                <w:rFonts w:asciiTheme="majorBidi" w:hAnsiTheme="majorBidi" w:cstheme="majorBidi"/>
              </w:rPr>
            </w:pPr>
            <w:r w:rsidRPr="00352593">
              <w:rPr>
                <w:rFonts w:asciiTheme="majorBidi" w:hAnsiTheme="majorBidi" w:cstheme="majorBidi"/>
              </w:rPr>
              <w:t>1152</w:t>
            </w:r>
          </w:p>
        </w:tc>
        <w:tc>
          <w:tcPr>
            <w:tcW w:w="1034" w:type="dxa"/>
            <w:hideMark/>
          </w:tcPr>
          <w:p w14:paraId="029A5BBD" w14:textId="77777777" w:rsidR="009B6B5E" w:rsidRPr="00352593" w:rsidRDefault="009B6B5E" w:rsidP="009B6B5E">
            <w:pPr>
              <w:rPr>
                <w:rFonts w:asciiTheme="majorBidi" w:hAnsiTheme="majorBidi" w:cstheme="majorBidi"/>
              </w:rPr>
            </w:pPr>
            <w:r w:rsidRPr="00352593">
              <w:rPr>
                <w:rFonts w:asciiTheme="majorBidi" w:hAnsiTheme="majorBidi" w:cstheme="majorBidi"/>
              </w:rPr>
              <w:t>1,64E-07</w:t>
            </w:r>
          </w:p>
        </w:tc>
      </w:tr>
      <w:tr w:rsidR="00E21F8E" w:rsidRPr="00352593" w14:paraId="35D27CC8" w14:textId="77777777" w:rsidTr="00E21F8E">
        <w:trPr>
          <w:trHeight w:val="300"/>
        </w:trPr>
        <w:tc>
          <w:tcPr>
            <w:tcW w:w="1127" w:type="dxa"/>
            <w:hideMark/>
          </w:tcPr>
          <w:p w14:paraId="76BEE00E" w14:textId="77777777" w:rsidR="009B6B5E" w:rsidRPr="00352593" w:rsidRDefault="009B6B5E" w:rsidP="009B6B5E">
            <w:pPr>
              <w:rPr>
                <w:rFonts w:asciiTheme="majorBidi" w:hAnsiTheme="majorBidi" w:cstheme="majorBidi"/>
              </w:rPr>
            </w:pPr>
            <w:r w:rsidRPr="00352593">
              <w:rPr>
                <w:rFonts w:asciiTheme="majorBidi" w:hAnsiTheme="majorBidi" w:cstheme="majorBidi"/>
              </w:rPr>
              <w:t xml:space="preserve"> B</w:t>
            </w:r>
          </w:p>
        </w:tc>
        <w:tc>
          <w:tcPr>
            <w:tcW w:w="1172" w:type="dxa"/>
            <w:hideMark/>
          </w:tcPr>
          <w:p w14:paraId="13A680C9" w14:textId="77777777" w:rsidR="009B6B5E" w:rsidRPr="00352593" w:rsidRDefault="009B6B5E" w:rsidP="009B6B5E">
            <w:pPr>
              <w:rPr>
                <w:rFonts w:asciiTheme="majorBidi" w:hAnsiTheme="majorBidi" w:cstheme="majorBidi"/>
              </w:rPr>
            </w:pPr>
            <w:r w:rsidRPr="00352593">
              <w:rPr>
                <w:rFonts w:asciiTheme="majorBidi" w:hAnsiTheme="majorBidi" w:cstheme="majorBidi"/>
              </w:rPr>
              <w:t>20,48</w:t>
            </w:r>
          </w:p>
        </w:tc>
        <w:tc>
          <w:tcPr>
            <w:tcW w:w="1002" w:type="dxa"/>
            <w:hideMark/>
          </w:tcPr>
          <w:p w14:paraId="75A750B2" w14:textId="77777777" w:rsidR="009B6B5E" w:rsidRPr="00352593" w:rsidRDefault="009B6B5E" w:rsidP="009B6B5E">
            <w:pPr>
              <w:rPr>
                <w:rFonts w:asciiTheme="majorBidi" w:hAnsiTheme="majorBidi" w:cstheme="majorBidi"/>
              </w:rPr>
            </w:pPr>
            <w:r w:rsidRPr="00352593">
              <w:rPr>
                <w:rFonts w:asciiTheme="majorBidi" w:hAnsiTheme="majorBidi" w:cstheme="majorBidi"/>
              </w:rPr>
              <w:t>1,28</w:t>
            </w:r>
          </w:p>
        </w:tc>
        <w:tc>
          <w:tcPr>
            <w:tcW w:w="977" w:type="dxa"/>
            <w:hideMark/>
          </w:tcPr>
          <w:p w14:paraId="2ECFA6EA" w14:textId="77777777" w:rsidR="009B6B5E" w:rsidRPr="00352593" w:rsidRDefault="009B6B5E" w:rsidP="009B6B5E">
            <w:pPr>
              <w:rPr>
                <w:rFonts w:asciiTheme="majorBidi" w:hAnsiTheme="majorBidi" w:cstheme="majorBidi"/>
              </w:rPr>
            </w:pPr>
            <w:r w:rsidRPr="00352593">
              <w:rPr>
                <w:rFonts w:asciiTheme="majorBidi" w:hAnsiTheme="majorBidi" w:cstheme="majorBidi"/>
              </w:rPr>
              <w:t>4</w:t>
            </w:r>
          </w:p>
        </w:tc>
        <w:tc>
          <w:tcPr>
            <w:tcW w:w="1159" w:type="dxa"/>
            <w:hideMark/>
          </w:tcPr>
          <w:p w14:paraId="6F43285C"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7E704AF4" w14:textId="77777777" w:rsidR="009B6B5E" w:rsidRPr="00352593" w:rsidRDefault="009B6B5E" w:rsidP="009B6B5E">
            <w:pPr>
              <w:rPr>
                <w:rFonts w:asciiTheme="majorBidi" w:hAnsiTheme="majorBidi" w:cstheme="majorBidi"/>
              </w:rPr>
            </w:pPr>
            <w:r w:rsidRPr="00352593">
              <w:rPr>
                <w:rFonts w:asciiTheme="majorBidi" w:hAnsiTheme="majorBidi" w:cstheme="majorBidi"/>
              </w:rPr>
              <w:t>204,8</w:t>
            </w:r>
          </w:p>
        </w:tc>
        <w:tc>
          <w:tcPr>
            <w:tcW w:w="1120" w:type="dxa"/>
            <w:hideMark/>
          </w:tcPr>
          <w:p w14:paraId="34F86475" w14:textId="77777777" w:rsidR="009B6B5E" w:rsidRPr="00352593" w:rsidRDefault="009B6B5E" w:rsidP="009B6B5E">
            <w:pPr>
              <w:rPr>
                <w:rFonts w:asciiTheme="majorBidi" w:hAnsiTheme="majorBidi" w:cstheme="majorBidi"/>
              </w:rPr>
            </w:pPr>
            <w:r w:rsidRPr="00352593">
              <w:rPr>
                <w:rFonts w:asciiTheme="majorBidi" w:hAnsiTheme="majorBidi" w:cstheme="majorBidi"/>
              </w:rPr>
              <w:t>2,05E-03</w:t>
            </w:r>
          </w:p>
        </w:tc>
        <w:tc>
          <w:tcPr>
            <w:tcW w:w="955" w:type="dxa"/>
            <w:hideMark/>
          </w:tcPr>
          <w:p w14:paraId="3832B30C" w14:textId="77777777" w:rsidR="009B6B5E" w:rsidRPr="00352593" w:rsidRDefault="009B6B5E" w:rsidP="009B6B5E">
            <w:pPr>
              <w:rPr>
                <w:rFonts w:asciiTheme="majorBidi" w:hAnsiTheme="majorBidi" w:cstheme="majorBidi"/>
              </w:rPr>
            </w:pPr>
            <w:r w:rsidRPr="00352593">
              <w:rPr>
                <w:rFonts w:asciiTheme="majorBidi" w:hAnsiTheme="majorBidi" w:cstheme="majorBidi"/>
              </w:rPr>
              <w:t>4500</w:t>
            </w:r>
          </w:p>
        </w:tc>
        <w:tc>
          <w:tcPr>
            <w:tcW w:w="1034" w:type="dxa"/>
            <w:hideMark/>
          </w:tcPr>
          <w:p w14:paraId="0C0BA556" w14:textId="77777777" w:rsidR="009B6B5E" w:rsidRPr="00352593" w:rsidRDefault="009B6B5E" w:rsidP="009B6B5E">
            <w:pPr>
              <w:rPr>
                <w:rFonts w:asciiTheme="majorBidi" w:hAnsiTheme="majorBidi" w:cstheme="majorBidi"/>
              </w:rPr>
            </w:pPr>
            <w:r w:rsidRPr="00352593">
              <w:rPr>
                <w:rFonts w:asciiTheme="majorBidi" w:hAnsiTheme="majorBidi" w:cstheme="majorBidi"/>
              </w:rPr>
              <w:t>4,10E-04</w:t>
            </w:r>
          </w:p>
        </w:tc>
      </w:tr>
      <w:tr w:rsidR="00E21F8E" w:rsidRPr="00352593" w14:paraId="4DF03E07" w14:textId="77777777" w:rsidTr="00E21F8E">
        <w:trPr>
          <w:trHeight w:val="300"/>
        </w:trPr>
        <w:tc>
          <w:tcPr>
            <w:tcW w:w="1127" w:type="dxa"/>
            <w:hideMark/>
          </w:tcPr>
          <w:p w14:paraId="6709C265" w14:textId="77777777" w:rsidR="009B6B5E" w:rsidRPr="00352593" w:rsidRDefault="009B6B5E" w:rsidP="009B6B5E">
            <w:pPr>
              <w:rPr>
                <w:rFonts w:asciiTheme="majorBidi" w:hAnsiTheme="majorBidi" w:cstheme="majorBidi"/>
              </w:rPr>
            </w:pPr>
            <w:r w:rsidRPr="00352593">
              <w:rPr>
                <w:rFonts w:asciiTheme="majorBidi" w:hAnsiTheme="majorBidi" w:cstheme="majorBidi"/>
              </w:rPr>
              <w:t>C</w:t>
            </w:r>
          </w:p>
        </w:tc>
        <w:tc>
          <w:tcPr>
            <w:tcW w:w="1172" w:type="dxa"/>
            <w:hideMark/>
          </w:tcPr>
          <w:p w14:paraId="7C73904D" w14:textId="77777777" w:rsidR="009B6B5E" w:rsidRPr="00352593" w:rsidRDefault="009B6B5E" w:rsidP="009B6B5E">
            <w:pPr>
              <w:rPr>
                <w:rFonts w:asciiTheme="majorBidi" w:hAnsiTheme="majorBidi" w:cstheme="majorBidi"/>
              </w:rPr>
            </w:pPr>
            <w:r w:rsidRPr="00352593">
              <w:rPr>
                <w:rFonts w:asciiTheme="majorBidi" w:hAnsiTheme="majorBidi" w:cstheme="majorBidi"/>
              </w:rPr>
              <w:t>327,68</w:t>
            </w:r>
          </w:p>
        </w:tc>
        <w:tc>
          <w:tcPr>
            <w:tcW w:w="1002" w:type="dxa"/>
            <w:hideMark/>
          </w:tcPr>
          <w:p w14:paraId="7873E496" w14:textId="77777777" w:rsidR="009B6B5E" w:rsidRPr="00352593" w:rsidRDefault="009B6B5E" w:rsidP="009B6B5E">
            <w:pPr>
              <w:rPr>
                <w:rFonts w:asciiTheme="majorBidi" w:hAnsiTheme="majorBidi" w:cstheme="majorBidi"/>
              </w:rPr>
            </w:pPr>
            <w:r w:rsidRPr="00352593">
              <w:rPr>
                <w:rFonts w:asciiTheme="majorBidi" w:hAnsiTheme="majorBidi" w:cstheme="majorBidi"/>
              </w:rPr>
              <w:t>1,28</w:t>
            </w:r>
          </w:p>
        </w:tc>
        <w:tc>
          <w:tcPr>
            <w:tcW w:w="977" w:type="dxa"/>
            <w:hideMark/>
          </w:tcPr>
          <w:p w14:paraId="11155032" w14:textId="77777777" w:rsidR="009B6B5E" w:rsidRPr="00352593" w:rsidRDefault="009B6B5E" w:rsidP="009B6B5E">
            <w:pPr>
              <w:rPr>
                <w:rFonts w:asciiTheme="majorBidi" w:hAnsiTheme="majorBidi" w:cstheme="majorBidi"/>
              </w:rPr>
            </w:pPr>
            <w:r w:rsidRPr="00352593">
              <w:rPr>
                <w:rFonts w:asciiTheme="majorBidi" w:hAnsiTheme="majorBidi" w:cstheme="majorBidi"/>
              </w:rPr>
              <w:t>4</w:t>
            </w:r>
          </w:p>
        </w:tc>
        <w:tc>
          <w:tcPr>
            <w:tcW w:w="1159" w:type="dxa"/>
            <w:hideMark/>
          </w:tcPr>
          <w:p w14:paraId="79B251D2"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48F9E651" w14:textId="77777777" w:rsidR="009B6B5E" w:rsidRPr="00352593" w:rsidRDefault="009B6B5E" w:rsidP="009B6B5E">
            <w:pPr>
              <w:rPr>
                <w:rFonts w:asciiTheme="majorBidi" w:hAnsiTheme="majorBidi" w:cstheme="majorBidi"/>
              </w:rPr>
            </w:pPr>
            <w:r w:rsidRPr="00352593">
              <w:rPr>
                <w:rFonts w:asciiTheme="majorBidi" w:hAnsiTheme="majorBidi" w:cstheme="majorBidi"/>
              </w:rPr>
              <w:t>3276,8</w:t>
            </w:r>
          </w:p>
        </w:tc>
        <w:tc>
          <w:tcPr>
            <w:tcW w:w="1120" w:type="dxa"/>
            <w:hideMark/>
          </w:tcPr>
          <w:p w14:paraId="3605832C" w14:textId="77777777" w:rsidR="009B6B5E" w:rsidRPr="00352593" w:rsidRDefault="009B6B5E" w:rsidP="009B6B5E">
            <w:pPr>
              <w:rPr>
                <w:rFonts w:asciiTheme="majorBidi" w:hAnsiTheme="majorBidi" w:cstheme="majorBidi"/>
              </w:rPr>
            </w:pPr>
            <w:r w:rsidRPr="00352593">
              <w:rPr>
                <w:rFonts w:asciiTheme="majorBidi" w:hAnsiTheme="majorBidi" w:cstheme="majorBidi"/>
              </w:rPr>
              <w:t>3,28E-02</w:t>
            </w:r>
          </w:p>
        </w:tc>
        <w:tc>
          <w:tcPr>
            <w:tcW w:w="955" w:type="dxa"/>
            <w:hideMark/>
          </w:tcPr>
          <w:p w14:paraId="0C860F58" w14:textId="77777777" w:rsidR="009B6B5E" w:rsidRPr="00352593" w:rsidRDefault="009B6B5E" w:rsidP="009B6B5E">
            <w:pPr>
              <w:rPr>
                <w:rFonts w:asciiTheme="majorBidi" w:hAnsiTheme="majorBidi" w:cstheme="majorBidi"/>
              </w:rPr>
            </w:pPr>
            <w:r w:rsidRPr="00352593">
              <w:rPr>
                <w:rFonts w:asciiTheme="majorBidi" w:hAnsiTheme="majorBidi" w:cstheme="majorBidi"/>
              </w:rPr>
              <w:t>4500</w:t>
            </w:r>
          </w:p>
        </w:tc>
        <w:tc>
          <w:tcPr>
            <w:tcW w:w="1034" w:type="dxa"/>
            <w:hideMark/>
          </w:tcPr>
          <w:p w14:paraId="0E076D14" w14:textId="77777777" w:rsidR="009B6B5E" w:rsidRPr="00352593" w:rsidRDefault="009B6B5E" w:rsidP="009B6B5E">
            <w:pPr>
              <w:rPr>
                <w:rFonts w:asciiTheme="majorBidi" w:hAnsiTheme="majorBidi" w:cstheme="majorBidi"/>
              </w:rPr>
            </w:pPr>
            <w:r w:rsidRPr="00352593">
              <w:rPr>
                <w:rFonts w:asciiTheme="majorBidi" w:hAnsiTheme="majorBidi" w:cstheme="majorBidi"/>
              </w:rPr>
              <w:t>6,55E-03</w:t>
            </w:r>
          </w:p>
        </w:tc>
      </w:tr>
    </w:tbl>
    <w:p w14:paraId="0C051006" w14:textId="0F2B4D89" w:rsidR="009B6B5E" w:rsidRPr="00352593" w:rsidRDefault="009B6B5E" w:rsidP="009B6B5E">
      <w:pPr>
        <w:rPr>
          <w:rFonts w:asciiTheme="majorBidi" w:hAnsiTheme="majorBidi" w:cstheme="majorBidi"/>
        </w:rPr>
      </w:pPr>
    </w:p>
    <w:p w14:paraId="0B4A330D" w14:textId="783F53F9" w:rsidR="0000672F" w:rsidRPr="00352593" w:rsidRDefault="00517DF8" w:rsidP="00517DF8">
      <w:pPr>
        <w:pStyle w:val="Caption"/>
        <w:jc w:val="center"/>
        <w:rPr>
          <w:rFonts w:asciiTheme="majorBidi" w:hAnsiTheme="majorBidi" w:cstheme="majorBidi"/>
        </w:rPr>
      </w:pPr>
      <w:r w:rsidRPr="00352593">
        <w:rPr>
          <w:rFonts w:asciiTheme="majorBidi" w:hAnsiTheme="majorBidi" w:cstheme="majorBidi"/>
        </w:rPr>
        <w:t>T</w:t>
      </w:r>
      <w:r w:rsidR="009724D8" w:rsidRPr="00352593">
        <w:rPr>
          <w:rFonts w:asciiTheme="majorBidi" w:hAnsiTheme="majorBidi" w:cstheme="majorBidi"/>
        </w:rPr>
        <w:t>able 7 Length different</w:t>
      </w:r>
      <w:r w:rsidR="00184903" w:rsidRPr="00352593">
        <w:rPr>
          <w:rFonts w:asciiTheme="majorBidi" w:hAnsiTheme="majorBidi" w:cstheme="majorBidi"/>
        </w:rPr>
        <w:t xml:space="preserve"> channels/signals </w:t>
      </w:r>
      <w:r w:rsidR="009724D8" w:rsidRPr="00352593">
        <w:rPr>
          <w:rFonts w:asciiTheme="majorBidi" w:hAnsiTheme="majorBidi" w:cstheme="majorBidi"/>
        </w:rPr>
        <w:t xml:space="preserve">for </w:t>
      </w:r>
      <w:r w:rsidR="00184903" w:rsidRPr="00352593">
        <w:rPr>
          <w:rFonts w:asciiTheme="majorBidi" w:hAnsiTheme="majorBidi" w:cstheme="majorBidi"/>
        </w:rPr>
        <w:t xml:space="preserve">standalone </w:t>
      </w:r>
      <w:r w:rsidR="009724D8" w:rsidRPr="00352593">
        <w:rPr>
          <w:rFonts w:asciiTheme="majorBidi" w:hAnsiTheme="majorBidi" w:cstheme="majorBidi"/>
        </w:rPr>
        <w:t>deployment</w:t>
      </w:r>
    </w:p>
    <w:tbl>
      <w:tblPr>
        <w:tblStyle w:val="TableGrid"/>
        <w:tblW w:w="0" w:type="auto"/>
        <w:tblLook w:val="04A0" w:firstRow="1" w:lastRow="0" w:firstColumn="1" w:lastColumn="0" w:noHBand="0" w:noVBand="1"/>
      </w:tblPr>
      <w:tblGrid>
        <w:gridCol w:w="2370"/>
        <w:gridCol w:w="2423"/>
        <w:gridCol w:w="2510"/>
        <w:gridCol w:w="2317"/>
      </w:tblGrid>
      <w:tr w:rsidR="006072D9" w:rsidRPr="00352593" w14:paraId="20CF847E" w14:textId="77777777" w:rsidTr="006072D9">
        <w:trPr>
          <w:trHeight w:val="600"/>
        </w:trPr>
        <w:tc>
          <w:tcPr>
            <w:tcW w:w="2370" w:type="dxa"/>
            <w:hideMark/>
          </w:tcPr>
          <w:p w14:paraId="4F976213" w14:textId="399B08AA" w:rsidR="006072D9" w:rsidRPr="00352593" w:rsidRDefault="003035C3" w:rsidP="006072D9">
            <w:pPr>
              <w:rPr>
                <w:rFonts w:asciiTheme="majorBidi" w:hAnsiTheme="majorBidi" w:cstheme="majorBidi"/>
                <w:b/>
                <w:bCs/>
              </w:rPr>
            </w:pPr>
            <w:r w:rsidRPr="00352593">
              <w:rPr>
                <w:rFonts w:asciiTheme="majorBidi" w:hAnsiTheme="majorBidi" w:cstheme="majorBidi"/>
                <w:b/>
                <w:bCs/>
              </w:rPr>
              <w:t xml:space="preserve">Signal Time- </w:t>
            </w:r>
            <w:r w:rsidR="006072D9" w:rsidRPr="00352593">
              <w:rPr>
                <w:rFonts w:asciiTheme="majorBidi" w:hAnsiTheme="majorBidi" w:cstheme="majorBidi"/>
                <w:b/>
                <w:bCs/>
              </w:rPr>
              <w:t>Standalone</w:t>
            </w:r>
          </w:p>
        </w:tc>
        <w:tc>
          <w:tcPr>
            <w:tcW w:w="2423" w:type="dxa"/>
            <w:hideMark/>
          </w:tcPr>
          <w:p w14:paraId="7D9A61DE"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144dB</w:t>
            </w:r>
          </w:p>
        </w:tc>
        <w:tc>
          <w:tcPr>
            <w:tcW w:w="2510" w:type="dxa"/>
            <w:hideMark/>
          </w:tcPr>
          <w:p w14:paraId="26A9823A"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154dB</w:t>
            </w:r>
          </w:p>
        </w:tc>
        <w:tc>
          <w:tcPr>
            <w:tcW w:w="2317" w:type="dxa"/>
            <w:hideMark/>
          </w:tcPr>
          <w:p w14:paraId="4FF5B938"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164dB</w:t>
            </w:r>
          </w:p>
        </w:tc>
      </w:tr>
      <w:tr w:rsidR="006072D9" w:rsidRPr="00352593" w14:paraId="23387AE8" w14:textId="77777777" w:rsidTr="006072D9">
        <w:trPr>
          <w:trHeight w:val="600"/>
        </w:trPr>
        <w:tc>
          <w:tcPr>
            <w:tcW w:w="2370" w:type="dxa"/>
            <w:hideMark/>
          </w:tcPr>
          <w:p w14:paraId="541AA5DF" w14:textId="0B237B02" w:rsidR="006072D9" w:rsidRPr="00352593" w:rsidRDefault="006072D9" w:rsidP="006072D9">
            <w:pPr>
              <w:rPr>
                <w:rFonts w:asciiTheme="majorBidi" w:hAnsiTheme="majorBidi" w:cstheme="majorBidi"/>
              </w:rPr>
            </w:pPr>
            <w:r w:rsidRPr="00352593">
              <w:rPr>
                <w:rFonts w:asciiTheme="majorBidi" w:hAnsiTheme="majorBidi" w:cstheme="majorBidi"/>
              </w:rPr>
              <w:t xml:space="preserve">WUS length (not providing sync) </w:t>
            </w:r>
          </w:p>
        </w:tc>
        <w:tc>
          <w:tcPr>
            <w:tcW w:w="2423" w:type="dxa"/>
            <w:hideMark/>
          </w:tcPr>
          <w:p w14:paraId="1D5A3C86" w14:textId="19157100" w:rsidR="006072D9" w:rsidRPr="00352593" w:rsidRDefault="006072D9" w:rsidP="006072D9">
            <w:pPr>
              <w:rPr>
                <w:rFonts w:asciiTheme="majorBidi" w:hAnsiTheme="majorBidi" w:cstheme="majorBidi"/>
              </w:rPr>
            </w:pPr>
            <w:r w:rsidRPr="00352593">
              <w:rPr>
                <w:rFonts w:asciiTheme="majorBidi" w:hAnsiTheme="majorBidi" w:cstheme="majorBidi"/>
              </w:rPr>
              <w:t>0,0625</w:t>
            </w:r>
            <w:r w:rsidR="009724D8" w:rsidRPr="00352593">
              <w:rPr>
                <w:rFonts w:asciiTheme="majorBidi" w:hAnsiTheme="majorBidi" w:cstheme="majorBidi"/>
              </w:rPr>
              <w:t xml:space="preserve"> [ms]</w:t>
            </w:r>
          </w:p>
        </w:tc>
        <w:tc>
          <w:tcPr>
            <w:tcW w:w="2510" w:type="dxa"/>
            <w:hideMark/>
          </w:tcPr>
          <w:p w14:paraId="29D0925C" w14:textId="5BA52C71" w:rsidR="006072D9" w:rsidRPr="00352593" w:rsidRDefault="006072D9" w:rsidP="006072D9">
            <w:pPr>
              <w:rPr>
                <w:rFonts w:asciiTheme="majorBidi" w:hAnsiTheme="majorBidi" w:cstheme="majorBidi"/>
              </w:rPr>
            </w:pPr>
            <w:r w:rsidRPr="00352593">
              <w:rPr>
                <w:rFonts w:asciiTheme="majorBidi" w:hAnsiTheme="majorBidi" w:cstheme="majorBidi"/>
              </w:rPr>
              <w:t>0,5</w:t>
            </w:r>
            <w:r w:rsidR="009724D8" w:rsidRPr="00352593">
              <w:rPr>
                <w:rFonts w:asciiTheme="majorBidi" w:hAnsiTheme="majorBidi" w:cstheme="majorBidi"/>
              </w:rPr>
              <w:t xml:space="preserve"> [ms]</w:t>
            </w:r>
          </w:p>
        </w:tc>
        <w:tc>
          <w:tcPr>
            <w:tcW w:w="2317" w:type="dxa"/>
            <w:hideMark/>
          </w:tcPr>
          <w:p w14:paraId="418B974F" w14:textId="7A95B8D8" w:rsidR="006072D9" w:rsidRPr="00352593" w:rsidRDefault="006072D9" w:rsidP="006072D9">
            <w:pPr>
              <w:rPr>
                <w:rFonts w:asciiTheme="majorBidi" w:hAnsiTheme="majorBidi" w:cstheme="majorBidi"/>
              </w:rPr>
            </w:pPr>
            <w:r w:rsidRPr="00352593">
              <w:rPr>
                <w:rFonts w:asciiTheme="majorBidi" w:hAnsiTheme="majorBidi" w:cstheme="majorBidi"/>
              </w:rPr>
              <w:t>8</w:t>
            </w:r>
            <w:r w:rsidR="009724D8" w:rsidRPr="00352593">
              <w:rPr>
                <w:rFonts w:asciiTheme="majorBidi" w:hAnsiTheme="majorBidi" w:cstheme="majorBidi"/>
              </w:rPr>
              <w:t xml:space="preserve"> [ms]</w:t>
            </w:r>
          </w:p>
        </w:tc>
      </w:tr>
      <w:tr w:rsidR="006072D9" w:rsidRPr="00352593" w14:paraId="184C7689" w14:textId="77777777" w:rsidTr="006072D9">
        <w:trPr>
          <w:trHeight w:val="300"/>
        </w:trPr>
        <w:tc>
          <w:tcPr>
            <w:tcW w:w="2370" w:type="dxa"/>
            <w:hideMark/>
          </w:tcPr>
          <w:p w14:paraId="48CFDB84" w14:textId="292E0812" w:rsidR="006072D9" w:rsidRPr="00352593" w:rsidRDefault="006072D9" w:rsidP="006072D9">
            <w:pPr>
              <w:rPr>
                <w:rFonts w:asciiTheme="majorBidi" w:hAnsiTheme="majorBidi" w:cstheme="majorBidi"/>
              </w:rPr>
            </w:pPr>
            <w:r w:rsidRPr="00352593">
              <w:rPr>
                <w:rFonts w:asciiTheme="majorBidi" w:hAnsiTheme="majorBidi" w:cstheme="majorBidi"/>
              </w:rPr>
              <w:t xml:space="preserve">Rmax </w:t>
            </w:r>
          </w:p>
        </w:tc>
        <w:tc>
          <w:tcPr>
            <w:tcW w:w="2423" w:type="dxa"/>
            <w:hideMark/>
          </w:tcPr>
          <w:p w14:paraId="69252A7F" w14:textId="747ECB40" w:rsidR="006072D9" w:rsidRPr="00352593" w:rsidRDefault="006072D9" w:rsidP="006072D9">
            <w:pPr>
              <w:rPr>
                <w:rFonts w:asciiTheme="majorBidi" w:hAnsiTheme="majorBidi" w:cstheme="majorBidi"/>
              </w:rPr>
            </w:pPr>
            <w:r w:rsidRPr="00352593">
              <w:rPr>
                <w:rFonts w:asciiTheme="majorBidi" w:hAnsiTheme="majorBidi" w:cstheme="majorBidi"/>
              </w:rPr>
              <w:t>1</w:t>
            </w:r>
            <w:r w:rsidR="009724D8" w:rsidRPr="00352593">
              <w:rPr>
                <w:rFonts w:asciiTheme="majorBidi" w:hAnsiTheme="majorBidi" w:cstheme="majorBidi"/>
              </w:rPr>
              <w:t xml:space="preserve"> [ms]</w:t>
            </w:r>
          </w:p>
        </w:tc>
        <w:tc>
          <w:tcPr>
            <w:tcW w:w="2510" w:type="dxa"/>
            <w:hideMark/>
          </w:tcPr>
          <w:p w14:paraId="51DC3848" w14:textId="611C34D9" w:rsidR="006072D9" w:rsidRPr="00352593" w:rsidRDefault="006072D9" w:rsidP="006072D9">
            <w:pPr>
              <w:rPr>
                <w:rFonts w:asciiTheme="majorBidi" w:hAnsiTheme="majorBidi" w:cstheme="majorBidi"/>
              </w:rPr>
            </w:pPr>
            <w:r w:rsidRPr="00352593">
              <w:rPr>
                <w:rFonts w:asciiTheme="majorBidi" w:hAnsiTheme="majorBidi" w:cstheme="majorBidi"/>
              </w:rPr>
              <w:t>8</w:t>
            </w:r>
            <w:r w:rsidR="009724D8" w:rsidRPr="00352593">
              <w:rPr>
                <w:rFonts w:asciiTheme="majorBidi" w:hAnsiTheme="majorBidi" w:cstheme="majorBidi"/>
              </w:rPr>
              <w:t xml:space="preserve"> [ms]</w:t>
            </w:r>
          </w:p>
        </w:tc>
        <w:tc>
          <w:tcPr>
            <w:tcW w:w="2317" w:type="dxa"/>
            <w:hideMark/>
          </w:tcPr>
          <w:p w14:paraId="0867FC73" w14:textId="4A811A8A" w:rsidR="006072D9" w:rsidRPr="00352593" w:rsidRDefault="006072D9" w:rsidP="006072D9">
            <w:pPr>
              <w:rPr>
                <w:rFonts w:asciiTheme="majorBidi" w:hAnsiTheme="majorBidi" w:cstheme="majorBidi"/>
              </w:rPr>
            </w:pPr>
            <w:r w:rsidRPr="00352593">
              <w:rPr>
                <w:rFonts w:asciiTheme="majorBidi" w:hAnsiTheme="majorBidi" w:cstheme="majorBidi"/>
              </w:rPr>
              <w:t>128</w:t>
            </w:r>
            <w:r w:rsidR="009724D8" w:rsidRPr="00352593">
              <w:rPr>
                <w:rFonts w:asciiTheme="majorBidi" w:hAnsiTheme="majorBidi" w:cstheme="majorBidi"/>
              </w:rPr>
              <w:t xml:space="preserve"> [ms]</w:t>
            </w:r>
          </w:p>
        </w:tc>
      </w:tr>
      <w:tr w:rsidR="006072D9" w:rsidRPr="00352593" w14:paraId="7CB434F1" w14:textId="77777777" w:rsidTr="006072D9">
        <w:trPr>
          <w:trHeight w:val="300"/>
        </w:trPr>
        <w:tc>
          <w:tcPr>
            <w:tcW w:w="2370" w:type="dxa"/>
            <w:hideMark/>
          </w:tcPr>
          <w:p w14:paraId="486C266F" w14:textId="38BC129C" w:rsidR="006072D9" w:rsidRPr="00352593" w:rsidRDefault="006072D9" w:rsidP="006072D9">
            <w:pPr>
              <w:rPr>
                <w:rFonts w:asciiTheme="majorBidi" w:hAnsiTheme="majorBidi" w:cstheme="majorBidi"/>
              </w:rPr>
            </w:pPr>
            <w:r w:rsidRPr="00352593">
              <w:rPr>
                <w:rFonts w:asciiTheme="majorBidi" w:hAnsiTheme="majorBidi" w:cstheme="majorBidi"/>
              </w:rPr>
              <w:t xml:space="preserve">PDSCH length </w:t>
            </w:r>
          </w:p>
        </w:tc>
        <w:tc>
          <w:tcPr>
            <w:tcW w:w="2423" w:type="dxa"/>
            <w:hideMark/>
          </w:tcPr>
          <w:p w14:paraId="780B40CB" w14:textId="409B72CC" w:rsidR="006072D9" w:rsidRPr="00352593" w:rsidRDefault="006072D9" w:rsidP="006072D9">
            <w:pPr>
              <w:rPr>
                <w:rFonts w:asciiTheme="majorBidi" w:hAnsiTheme="majorBidi" w:cstheme="majorBidi"/>
              </w:rPr>
            </w:pPr>
            <w:r w:rsidRPr="00352593">
              <w:rPr>
                <w:rFonts w:asciiTheme="majorBidi" w:hAnsiTheme="majorBidi" w:cstheme="majorBidi"/>
              </w:rPr>
              <w:t>4</w:t>
            </w:r>
            <w:r w:rsidR="009724D8" w:rsidRPr="00352593">
              <w:rPr>
                <w:rFonts w:asciiTheme="majorBidi" w:hAnsiTheme="majorBidi" w:cstheme="majorBidi"/>
              </w:rPr>
              <w:t xml:space="preserve"> [ms]</w:t>
            </w:r>
          </w:p>
        </w:tc>
        <w:tc>
          <w:tcPr>
            <w:tcW w:w="2510" w:type="dxa"/>
            <w:hideMark/>
          </w:tcPr>
          <w:p w14:paraId="62C1AF18" w14:textId="5A05C52D" w:rsidR="006072D9" w:rsidRPr="00352593" w:rsidRDefault="006072D9" w:rsidP="006072D9">
            <w:pPr>
              <w:rPr>
                <w:rFonts w:asciiTheme="majorBidi" w:hAnsiTheme="majorBidi" w:cstheme="majorBidi"/>
              </w:rPr>
            </w:pPr>
            <w:r w:rsidRPr="00352593">
              <w:rPr>
                <w:rFonts w:asciiTheme="majorBidi" w:hAnsiTheme="majorBidi" w:cstheme="majorBidi"/>
              </w:rPr>
              <w:t>24</w:t>
            </w:r>
            <w:r w:rsidR="009724D8" w:rsidRPr="00352593">
              <w:rPr>
                <w:rFonts w:asciiTheme="majorBidi" w:hAnsiTheme="majorBidi" w:cstheme="majorBidi"/>
              </w:rPr>
              <w:t xml:space="preserve"> [ms]</w:t>
            </w:r>
          </w:p>
        </w:tc>
        <w:tc>
          <w:tcPr>
            <w:tcW w:w="2317" w:type="dxa"/>
            <w:hideMark/>
          </w:tcPr>
          <w:p w14:paraId="3B671598" w14:textId="479E20F0" w:rsidR="006072D9" w:rsidRPr="00352593" w:rsidRDefault="006072D9" w:rsidP="006072D9">
            <w:pPr>
              <w:rPr>
                <w:rFonts w:asciiTheme="majorBidi" w:hAnsiTheme="majorBidi" w:cstheme="majorBidi"/>
              </w:rPr>
            </w:pPr>
            <w:r w:rsidRPr="00352593">
              <w:rPr>
                <w:rFonts w:asciiTheme="majorBidi" w:hAnsiTheme="majorBidi" w:cstheme="majorBidi"/>
              </w:rPr>
              <w:t>192</w:t>
            </w:r>
            <w:r w:rsidR="009724D8" w:rsidRPr="00352593">
              <w:rPr>
                <w:rFonts w:asciiTheme="majorBidi" w:hAnsiTheme="majorBidi" w:cstheme="majorBidi"/>
              </w:rPr>
              <w:t xml:space="preserve"> [ms]</w:t>
            </w:r>
          </w:p>
        </w:tc>
      </w:tr>
      <w:tr w:rsidR="006072D9" w:rsidRPr="00352593" w14:paraId="6B56B48A" w14:textId="77777777" w:rsidTr="006072D9">
        <w:trPr>
          <w:trHeight w:val="300"/>
        </w:trPr>
        <w:tc>
          <w:tcPr>
            <w:tcW w:w="2370" w:type="dxa"/>
            <w:hideMark/>
          </w:tcPr>
          <w:p w14:paraId="286001C1" w14:textId="5EDD8A16" w:rsidR="006072D9" w:rsidRPr="00352593" w:rsidRDefault="006072D9" w:rsidP="006072D9">
            <w:pPr>
              <w:rPr>
                <w:rFonts w:asciiTheme="majorBidi" w:hAnsiTheme="majorBidi" w:cstheme="majorBidi"/>
              </w:rPr>
            </w:pPr>
            <w:r w:rsidRPr="00352593">
              <w:rPr>
                <w:rFonts w:asciiTheme="majorBidi" w:hAnsiTheme="majorBidi" w:cstheme="majorBidi"/>
              </w:rPr>
              <w:t xml:space="preserve">Sync length (90% UEs) </w:t>
            </w:r>
          </w:p>
        </w:tc>
        <w:tc>
          <w:tcPr>
            <w:tcW w:w="2423" w:type="dxa"/>
            <w:hideMark/>
          </w:tcPr>
          <w:p w14:paraId="06301ADD" w14:textId="6B19CF6D" w:rsidR="006072D9" w:rsidRPr="00352593" w:rsidRDefault="006072D9" w:rsidP="006072D9">
            <w:pPr>
              <w:rPr>
                <w:rFonts w:asciiTheme="majorBidi" w:hAnsiTheme="majorBidi" w:cstheme="majorBidi"/>
              </w:rPr>
            </w:pPr>
            <w:r w:rsidRPr="00352593">
              <w:rPr>
                <w:rFonts w:asciiTheme="majorBidi" w:hAnsiTheme="majorBidi" w:cstheme="majorBidi"/>
              </w:rPr>
              <w:t>84</w:t>
            </w:r>
            <w:r w:rsidR="009724D8" w:rsidRPr="00352593">
              <w:rPr>
                <w:rFonts w:asciiTheme="majorBidi" w:hAnsiTheme="majorBidi" w:cstheme="majorBidi"/>
              </w:rPr>
              <w:t xml:space="preserve"> [ms]</w:t>
            </w:r>
          </w:p>
        </w:tc>
        <w:tc>
          <w:tcPr>
            <w:tcW w:w="2510" w:type="dxa"/>
            <w:hideMark/>
          </w:tcPr>
          <w:p w14:paraId="7E834A47" w14:textId="79D08F0A" w:rsidR="006072D9" w:rsidRPr="00352593" w:rsidRDefault="006072D9" w:rsidP="006072D9">
            <w:pPr>
              <w:rPr>
                <w:rFonts w:asciiTheme="majorBidi" w:hAnsiTheme="majorBidi" w:cstheme="majorBidi"/>
              </w:rPr>
            </w:pPr>
            <w:r w:rsidRPr="00352593">
              <w:rPr>
                <w:rFonts w:asciiTheme="majorBidi" w:hAnsiTheme="majorBidi" w:cstheme="majorBidi"/>
              </w:rPr>
              <w:t>104</w:t>
            </w:r>
            <w:r w:rsidR="009724D8" w:rsidRPr="00352593">
              <w:rPr>
                <w:rFonts w:asciiTheme="majorBidi" w:hAnsiTheme="majorBidi" w:cstheme="majorBidi"/>
              </w:rPr>
              <w:t xml:space="preserve"> [ms]</w:t>
            </w:r>
          </w:p>
        </w:tc>
        <w:tc>
          <w:tcPr>
            <w:tcW w:w="2317" w:type="dxa"/>
            <w:hideMark/>
          </w:tcPr>
          <w:p w14:paraId="0DC57644" w14:textId="0DDD7DCB" w:rsidR="006072D9" w:rsidRPr="00352593" w:rsidRDefault="006072D9" w:rsidP="006072D9">
            <w:pPr>
              <w:rPr>
                <w:rFonts w:asciiTheme="majorBidi" w:hAnsiTheme="majorBidi" w:cstheme="majorBidi"/>
              </w:rPr>
            </w:pPr>
            <w:r w:rsidRPr="00352593">
              <w:rPr>
                <w:rFonts w:asciiTheme="majorBidi" w:hAnsiTheme="majorBidi" w:cstheme="majorBidi"/>
              </w:rPr>
              <w:t>264</w:t>
            </w:r>
            <w:r w:rsidR="009724D8" w:rsidRPr="00352593">
              <w:rPr>
                <w:rFonts w:asciiTheme="majorBidi" w:hAnsiTheme="majorBidi" w:cstheme="majorBidi"/>
              </w:rPr>
              <w:t xml:space="preserve"> [ms]</w:t>
            </w:r>
          </w:p>
        </w:tc>
      </w:tr>
    </w:tbl>
    <w:p w14:paraId="56D1EB6A" w14:textId="77777777" w:rsidR="0000672F" w:rsidRPr="00352593" w:rsidRDefault="0000672F" w:rsidP="009B6B5E">
      <w:pPr>
        <w:rPr>
          <w:rFonts w:asciiTheme="majorBidi" w:hAnsiTheme="majorBidi" w:cstheme="majorBidi"/>
        </w:rPr>
      </w:pPr>
    </w:p>
    <w:p w14:paraId="6CD936F3" w14:textId="7DA0AF3A" w:rsidR="00612E84" w:rsidRPr="00352593" w:rsidRDefault="00BE5EF4" w:rsidP="00612E84">
      <w:pPr>
        <w:pStyle w:val="Heading2"/>
        <w:rPr>
          <w:rFonts w:asciiTheme="majorBidi" w:hAnsiTheme="majorBidi" w:cstheme="majorBidi"/>
        </w:rPr>
      </w:pPr>
      <w:r w:rsidRPr="00352593">
        <w:rPr>
          <w:rFonts w:asciiTheme="majorBidi" w:hAnsiTheme="majorBidi" w:cstheme="majorBidi"/>
        </w:rPr>
        <w:t xml:space="preserve">Detailed Evaluation results </w:t>
      </w:r>
    </w:p>
    <w:tbl>
      <w:tblPr>
        <w:tblStyle w:val="TableGrid"/>
        <w:tblW w:w="0" w:type="auto"/>
        <w:tblLook w:val="04A0" w:firstRow="1" w:lastRow="0" w:firstColumn="1" w:lastColumn="0" w:noHBand="0" w:noVBand="1"/>
      </w:tblPr>
      <w:tblGrid>
        <w:gridCol w:w="998"/>
        <w:gridCol w:w="834"/>
        <w:gridCol w:w="834"/>
        <w:gridCol w:w="543"/>
        <w:gridCol w:w="851"/>
        <w:gridCol w:w="961"/>
        <w:gridCol w:w="814"/>
        <w:gridCol w:w="1037"/>
        <w:gridCol w:w="659"/>
        <w:gridCol w:w="1037"/>
        <w:gridCol w:w="1052"/>
      </w:tblGrid>
      <w:tr w:rsidR="00BC4942" w:rsidRPr="00352593" w14:paraId="604E2F3E" w14:textId="77777777" w:rsidTr="00DB72EA">
        <w:trPr>
          <w:trHeight w:val="300"/>
        </w:trPr>
        <w:tc>
          <w:tcPr>
            <w:tcW w:w="9620" w:type="dxa"/>
            <w:gridSpan w:val="11"/>
            <w:hideMark/>
          </w:tcPr>
          <w:p w14:paraId="2AE9A43B" w14:textId="1CE3F43B" w:rsidR="00BC4942" w:rsidRPr="00352593" w:rsidRDefault="00BC4942" w:rsidP="004E0AB6">
            <w:pPr>
              <w:jc w:val="center"/>
              <w:rPr>
                <w:rFonts w:asciiTheme="majorBidi" w:hAnsiTheme="majorBidi" w:cstheme="majorBidi"/>
                <w:b/>
                <w:bCs/>
              </w:rPr>
            </w:pPr>
            <w:bookmarkStart w:id="24" w:name="_Hlk498636886"/>
            <w:r w:rsidRPr="00352593">
              <w:rPr>
                <w:rFonts w:asciiTheme="majorBidi" w:hAnsiTheme="majorBidi" w:cstheme="majorBidi"/>
                <w:b/>
                <w:bCs/>
              </w:rPr>
              <w:t>Standalone-144dB-</w:t>
            </w:r>
            <w:r w:rsidR="004E0AB6" w:rsidRPr="00352593">
              <w:rPr>
                <w:rFonts w:asciiTheme="majorBidi" w:hAnsiTheme="majorBidi" w:cstheme="majorBidi"/>
                <w:b/>
                <w:bCs/>
              </w:rPr>
              <w:t>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BC4942" w:rsidRPr="00352593" w14:paraId="7CF77B92" w14:textId="77777777" w:rsidTr="00DB72EA">
        <w:trPr>
          <w:trHeight w:val="600"/>
        </w:trPr>
        <w:tc>
          <w:tcPr>
            <w:tcW w:w="1029" w:type="dxa"/>
            <w:hideMark/>
          </w:tcPr>
          <w:p w14:paraId="32774620" w14:textId="6F71D273" w:rsidR="00BC4942" w:rsidRPr="00352593" w:rsidRDefault="00D047CD" w:rsidP="00BC4942">
            <w:pPr>
              <w:rPr>
                <w:rFonts w:asciiTheme="majorBidi" w:hAnsiTheme="majorBidi" w:cstheme="majorBidi"/>
                <w:sz w:val="16"/>
                <w:szCs w:val="18"/>
              </w:rPr>
            </w:pPr>
            <w:r w:rsidRPr="00352593">
              <w:rPr>
                <w:rFonts w:asciiTheme="majorBidi" w:hAnsiTheme="majorBidi" w:cstheme="majorBidi"/>
                <w:b/>
                <w:bCs/>
                <w:sz w:val="16"/>
                <w:szCs w:val="18"/>
              </w:rPr>
              <w:t>Power in [units]</w:t>
            </w:r>
          </w:p>
        </w:tc>
        <w:tc>
          <w:tcPr>
            <w:tcW w:w="837" w:type="dxa"/>
            <w:hideMark/>
          </w:tcPr>
          <w:p w14:paraId="24CA02FB"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Ramp UP/down deep sleep</w:t>
            </w:r>
          </w:p>
        </w:tc>
        <w:tc>
          <w:tcPr>
            <w:tcW w:w="837" w:type="dxa"/>
            <w:hideMark/>
          </w:tcPr>
          <w:p w14:paraId="74E12A5A" w14:textId="14D02071"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Ramp UP/</w:t>
            </w:r>
            <w:r w:rsidR="004E0AB6" w:rsidRPr="00352593">
              <w:rPr>
                <w:rFonts w:asciiTheme="majorBidi" w:hAnsiTheme="majorBidi" w:cstheme="majorBidi"/>
                <w:sz w:val="16"/>
                <w:szCs w:val="18"/>
              </w:rPr>
              <w:t>down</w:t>
            </w:r>
            <w:r w:rsidRPr="00352593">
              <w:rPr>
                <w:rFonts w:asciiTheme="majorBidi" w:hAnsiTheme="majorBidi" w:cstheme="majorBidi"/>
                <w:sz w:val="16"/>
                <w:szCs w:val="18"/>
              </w:rPr>
              <w:t xml:space="preserve"> light sleep</w:t>
            </w:r>
          </w:p>
        </w:tc>
        <w:tc>
          <w:tcPr>
            <w:tcW w:w="544" w:type="dxa"/>
            <w:hideMark/>
          </w:tcPr>
          <w:p w14:paraId="7D22B05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Sync</w:t>
            </w:r>
          </w:p>
        </w:tc>
        <w:tc>
          <w:tcPr>
            <w:tcW w:w="854" w:type="dxa"/>
            <w:hideMark/>
          </w:tcPr>
          <w:p w14:paraId="36D4A86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WUS Detection</w:t>
            </w:r>
          </w:p>
        </w:tc>
        <w:tc>
          <w:tcPr>
            <w:tcW w:w="964" w:type="dxa"/>
            <w:hideMark/>
          </w:tcPr>
          <w:p w14:paraId="174CDE9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CSS Monitoring</w:t>
            </w:r>
          </w:p>
        </w:tc>
        <w:tc>
          <w:tcPr>
            <w:tcW w:w="817" w:type="dxa"/>
            <w:hideMark/>
          </w:tcPr>
          <w:p w14:paraId="7B05288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Paging Message decoding</w:t>
            </w:r>
          </w:p>
        </w:tc>
        <w:tc>
          <w:tcPr>
            <w:tcW w:w="1068" w:type="dxa"/>
            <w:hideMark/>
          </w:tcPr>
          <w:p w14:paraId="0FF036F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DRX light sleep</w:t>
            </w:r>
          </w:p>
        </w:tc>
        <w:tc>
          <w:tcPr>
            <w:tcW w:w="667" w:type="dxa"/>
            <w:hideMark/>
          </w:tcPr>
          <w:p w14:paraId="0D7A0BB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eDRX deep sleep</w:t>
            </w:r>
          </w:p>
        </w:tc>
        <w:tc>
          <w:tcPr>
            <w:tcW w:w="1068" w:type="dxa"/>
            <w:hideMark/>
          </w:tcPr>
          <w:p w14:paraId="1E20E8E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Total</w:t>
            </w:r>
          </w:p>
        </w:tc>
        <w:tc>
          <w:tcPr>
            <w:tcW w:w="935" w:type="dxa"/>
            <w:hideMark/>
          </w:tcPr>
          <w:p w14:paraId="6F933224" w14:textId="1E1FF83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Pcan/Pref</w:t>
            </w:r>
            <w:r w:rsidR="00DB72EA" w:rsidRPr="00352593">
              <w:rPr>
                <w:rFonts w:asciiTheme="majorBidi" w:hAnsiTheme="majorBidi" w:cstheme="majorBidi"/>
                <w:sz w:val="16"/>
                <w:szCs w:val="18"/>
              </w:rPr>
              <w:t xml:space="preserve">  %</w:t>
            </w:r>
          </w:p>
        </w:tc>
      </w:tr>
      <w:tr w:rsidR="00BC4942" w:rsidRPr="00352593" w14:paraId="67285F2E" w14:textId="77777777" w:rsidTr="00DB72EA">
        <w:trPr>
          <w:trHeight w:val="300"/>
        </w:trPr>
        <w:tc>
          <w:tcPr>
            <w:tcW w:w="1029" w:type="dxa"/>
            <w:hideMark/>
          </w:tcPr>
          <w:p w14:paraId="3A027BB2" w14:textId="5E63A21A" w:rsidR="00BC4942" w:rsidRPr="00352593" w:rsidRDefault="00531C8D" w:rsidP="00BC4942">
            <w:pPr>
              <w:rPr>
                <w:rFonts w:asciiTheme="majorBidi" w:hAnsiTheme="majorBidi" w:cstheme="majorBidi"/>
                <w:sz w:val="16"/>
                <w:szCs w:val="18"/>
              </w:rPr>
            </w:pPr>
            <w:r w:rsidRPr="00352593">
              <w:rPr>
                <w:rFonts w:asciiTheme="majorBidi" w:hAnsiTheme="majorBidi" w:cstheme="majorBidi"/>
                <w:sz w:val="16"/>
                <w:szCs w:val="18"/>
              </w:rPr>
              <w:t>WUS without syn</w:t>
            </w:r>
            <w:r w:rsidR="00D047CD" w:rsidRPr="00352593">
              <w:rPr>
                <w:rFonts w:asciiTheme="majorBidi" w:hAnsiTheme="majorBidi" w:cstheme="majorBidi"/>
                <w:sz w:val="16"/>
                <w:szCs w:val="18"/>
              </w:rPr>
              <w:t>c</w:t>
            </w:r>
          </w:p>
        </w:tc>
        <w:tc>
          <w:tcPr>
            <w:tcW w:w="837" w:type="dxa"/>
            <w:hideMark/>
          </w:tcPr>
          <w:p w14:paraId="0C503AD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7CED7E5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3E152A66"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4D084D8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6,25</w:t>
            </w:r>
          </w:p>
        </w:tc>
        <w:tc>
          <w:tcPr>
            <w:tcW w:w="964" w:type="dxa"/>
            <w:hideMark/>
          </w:tcPr>
          <w:p w14:paraId="52929F36"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17" w:type="dxa"/>
            <w:hideMark/>
          </w:tcPr>
          <w:p w14:paraId="5DF2C7C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45E75CC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2544,9375</w:t>
            </w:r>
          </w:p>
        </w:tc>
        <w:tc>
          <w:tcPr>
            <w:tcW w:w="667" w:type="dxa"/>
            <w:hideMark/>
          </w:tcPr>
          <w:p w14:paraId="57E05587"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543DFE3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3301,1875</w:t>
            </w:r>
          </w:p>
        </w:tc>
        <w:tc>
          <w:tcPr>
            <w:tcW w:w="935" w:type="dxa"/>
            <w:hideMark/>
          </w:tcPr>
          <w:p w14:paraId="694DC26B"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97,27%</w:t>
            </w:r>
          </w:p>
        </w:tc>
      </w:tr>
      <w:tr w:rsidR="00BC4942" w:rsidRPr="00352593" w14:paraId="3DAE4017" w14:textId="77777777" w:rsidTr="00DB72EA">
        <w:trPr>
          <w:trHeight w:val="300"/>
        </w:trPr>
        <w:tc>
          <w:tcPr>
            <w:tcW w:w="1029" w:type="dxa"/>
            <w:hideMark/>
          </w:tcPr>
          <w:p w14:paraId="6F288771" w14:textId="101796A9" w:rsidR="00BC4942" w:rsidRPr="00352593" w:rsidRDefault="00D047CD" w:rsidP="00BC4942">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37" w:type="dxa"/>
            <w:hideMark/>
          </w:tcPr>
          <w:p w14:paraId="00E0ECD8"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4FEAD86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7F7DFC7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1F4BDE0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964" w:type="dxa"/>
            <w:hideMark/>
          </w:tcPr>
          <w:p w14:paraId="3C91FA1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w:t>
            </w:r>
          </w:p>
        </w:tc>
        <w:tc>
          <w:tcPr>
            <w:tcW w:w="817" w:type="dxa"/>
            <w:hideMark/>
          </w:tcPr>
          <w:p w14:paraId="47339FF1"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228BAFC1"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w:t>
            </w:r>
          </w:p>
        </w:tc>
        <w:tc>
          <w:tcPr>
            <w:tcW w:w="667" w:type="dxa"/>
            <w:hideMark/>
          </w:tcPr>
          <w:p w14:paraId="63E2325D"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77B2FCE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3394</w:t>
            </w:r>
          </w:p>
        </w:tc>
        <w:tc>
          <w:tcPr>
            <w:tcW w:w="935" w:type="dxa"/>
            <w:hideMark/>
          </w:tcPr>
          <w:p w14:paraId="289D82C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100,00%</w:t>
            </w:r>
          </w:p>
        </w:tc>
      </w:tr>
      <w:tr w:rsidR="00BC4942" w:rsidRPr="00352593" w14:paraId="4CBE1537" w14:textId="77777777" w:rsidTr="00DB72EA">
        <w:trPr>
          <w:trHeight w:val="600"/>
        </w:trPr>
        <w:tc>
          <w:tcPr>
            <w:tcW w:w="1029" w:type="dxa"/>
            <w:hideMark/>
          </w:tcPr>
          <w:p w14:paraId="3DEB98D7" w14:textId="13FCF036" w:rsidR="00BC4942" w:rsidRPr="00352593" w:rsidRDefault="00BC4942" w:rsidP="00BC4942">
            <w:pPr>
              <w:rPr>
                <w:rFonts w:asciiTheme="majorBidi" w:hAnsiTheme="majorBidi" w:cstheme="majorBidi"/>
                <w:sz w:val="16"/>
                <w:szCs w:val="18"/>
              </w:rPr>
            </w:pPr>
            <w:bookmarkStart w:id="25" w:name="_Hlk498643531"/>
            <w:r w:rsidRPr="00352593">
              <w:rPr>
                <w:rFonts w:asciiTheme="majorBidi" w:hAnsiTheme="majorBidi" w:cstheme="majorBidi"/>
                <w:sz w:val="16"/>
                <w:szCs w:val="18"/>
              </w:rPr>
              <w:t>WUS including sync</w:t>
            </w:r>
            <w:r w:rsidR="00D047CD" w:rsidRPr="00352593">
              <w:rPr>
                <w:rFonts w:asciiTheme="majorBidi" w:hAnsiTheme="majorBidi" w:cstheme="majorBidi"/>
                <w:sz w:val="16"/>
                <w:szCs w:val="18"/>
              </w:rPr>
              <w:t xml:space="preserve"> </w:t>
            </w:r>
            <w:r w:rsidRPr="00352593">
              <w:rPr>
                <w:rFonts w:asciiTheme="majorBidi" w:hAnsiTheme="majorBidi" w:cstheme="majorBidi"/>
                <w:sz w:val="16"/>
                <w:szCs w:val="18"/>
              </w:rPr>
              <w:t xml:space="preserve"> </w:t>
            </w:r>
            <w:r w:rsidR="00D047CD" w:rsidRPr="00352593">
              <w:rPr>
                <w:rFonts w:asciiTheme="majorBidi" w:hAnsiTheme="majorBidi" w:cstheme="majorBidi"/>
                <w:sz w:val="16"/>
                <w:szCs w:val="18"/>
              </w:rPr>
              <w:t xml:space="preserve"> </w:t>
            </w:r>
            <w:bookmarkEnd w:id="25"/>
          </w:p>
        </w:tc>
        <w:tc>
          <w:tcPr>
            <w:tcW w:w="837" w:type="dxa"/>
            <w:hideMark/>
          </w:tcPr>
          <w:p w14:paraId="12535855"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227081C2"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512EB0E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0744E44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w:t>
            </w:r>
          </w:p>
        </w:tc>
        <w:tc>
          <w:tcPr>
            <w:tcW w:w="964" w:type="dxa"/>
            <w:hideMark/>
          </w:tcPr>
          <w:p w14:paraId="78F5921D"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17" w:type="dxa"/>
            <w:hideMark/>
          </w:tcPr>
          <w:p w14:paraId="7FF3501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3453FEA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w:t>
            </w:r>
          </w:p>
        </w:tc>
        <w:tc>
          <w:tcPr>
            <w:tcW w:w="667" w:type="dxa"/>
            <w:hideMark/>
          </w:tcPr>
          <w:p w14:paraId="155E5D50"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602E827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3394</w:t>
            </w:r>
          </w:p>
        </w:tc>
        <w:tc>
          <w:tcPr>
            <w:tcW w:w="935" w:type="dxa"/>
            <w:hideMark/>
          </w:tcPr>
          <w:p w14:paraId="734F856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100,00%</w:t>
            </w:r>
          </w:p>
        </w:tc>
      </w:tr>
      <w:bookmarkEnd w:id="24"/>
    </w:tbl>
    <w:p w14:paraId="186F4387" w14:textId="52FD11C7" w:rsidR="00EA5A64" w:rsidRPr="00352593" w:rsidRDefault="00EA5A64" w:rsidP="00EA5A64">
      <w:pPr>
        <w:rPr>
          <w:rFonts w:asciiTheme="majorBidi" w:hAnsiTheme="majorBidi" w:cstheme="majorBidi"/>
        </w:rPr>
      </w:pPr>
    </w:p>
    <w:tbl>
      <w:tblPr>
        <w:tblStyle w:val="TableGrid"/>
        <w:tblW w:w="0" w:type="auto"/>
        <w:tblLook w:val="04A0" w:firstRow="1" w:lastRow="0" w:firstColumn="1" w:lastColumn="0" w:noHBand="0" w:noVBand="1"/>
      </w:tblPr>
      <w:tblGrid>
        <w:gridCol w:w="957"/>
        <w:gridCol w:w="890"/>
        <w:gridCol w:w="890"/>
        <w:gridCol w:w="568"/>
        <w:gridCol w:w="909"/>
        <w:gridCol w:w="1052"/>
        <w:gridCol w:w="871"/>
        <w:gridCol w:w="942"/>
        <w:gridCol w:w="662"/>
        <w:gridCol w:w="942"/>
        <w:gridCol w:w="937"/>
      </w:tblGrid>
      <w:tr w:rsidR="004E0AB6" w:rsidRPr="00352593" w14:paraId="20CBB748" w14:textId="77777777" w:rsidTr="004E0AB6">
        <w:trPr>
          <w:trHeight w:val="300"/>
        </w:trPr>
        <w:tc>
          <w:tcPr>
            <w:tcW w:w="9620" w:type="dxa"/>
            <w:gridSpan w:val="11"/>
            <w:hideMark/>
          </w:tcPr>
          <w:p w14:paraId="7A22B6CC" w14:textId="0054E6D2"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4E0AB6" w:rsidRPr="00352593" w14:paraId="0E3EA212" w14:textId="77777777" w:rsidTr="004E0AB6">
        <w:trPr>
          <w:trHeight w:val="600"/>
        </w:trPr>
        <w:tc>
          <w:tcPr>
            <w:tcW w:w="957" w:type="dxa"/>
            <w:hideMark/>
          </w:tcPr>
          <w:p w14:paraId="424312B5" w14:textId="4996F9FE"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90" w:type="dxa"/>
            <w:hideMark/>
          </w:tcPr>
          <w:p w14:paraId="22318385"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90" w:type="dxa"/>
            <w:hideMark/>
          </w:tcPr>
          <w:p w14:paraId="608F5005" w14:textId="58E43E5C"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8" w:type="dxa"/>
            <w:hideMark/>
          </w:tcPr>
          <w:p w14:paraId="74FDAD5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09" w:type="dxa"/>
            <w:hideMark/>
          </w:tcPr>
          <w:p w14:paraId="42EF3D5E"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52" w:type="dxa"/>
            <w:hideMark/>
          </w:tcPr>
          <w:p w14:paraId="6F120E7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71" w:type="dxa"/>
            <w:hideMark/>
          </w:tcPr>
          <w:p w14:paraId="22C305B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42" w:type="dxa"/>
            <w:hideMark/>
          </w:tcPr>
          <w:p w14:paraId="2EBE0BF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662" w:type="dxa"/>
            <w:hideMark/>
          </w:tcPr>
          <w:p w14:paraId="4BDE43E5"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942" w:type="dxa"/>
            <w:hideMark/>
          </w:tcPr>
          <w:p w14:paraId="28DF8C5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37" w:type="dxa"/>
            <w:hideMark/>
          </w:tcPr>
          <w:p w14:paraId="2318ECBC"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4E0AB6" w:rsidRPr="00352593" w14:paraId="3E21BCF2" w14:textId="77777777" w:rsidTr="004E0AB6">
        <w:trPr>
          <w:trHeight w:val="300"/>
        </w:trPr>
        <w:tc>
          <w:tcPr>
            <w:tcW w:w="957" w:type="dxa"/>
            <w:hideMark/>
          </w:tcPr>
          <w:p w14:paraId="0E308D0E" w14:textId="4C290245"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 xml:space="preserve"> </w:t>
            </w:r>
            <w:r w:rsidR="00DB72EA" w:rsidRPr="00352593">
              <w:rPr>
                <w:rFonts w:asciiTheme="majorBidi" w:hAnsiTheme="majorBidi" w:cstheme="majorBidi"/>
                <w:sz w:val="16"/>
                <w:szCs w:val="18"/>
              </w:rPr>
              <w:t>WUS without sync</w:t>
            </w:r>
          </w:p>
        </w:tc>
        <w:tc>
          <w:tcPr>
            <w:tcW w:w="890" w:type="dxa"/>
            <w:hideMark/>
          </w:tcPr>
          <w:p w14:paraId="77A014C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5349BCB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4EDA32D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23DC507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52" w:type="dxa"/>
            <w:hideMark/>
          </w:tcPr>
          <w:p w14:paraId="5606FB0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71" w:type="dxa"/>
            <w:hideMark/>
          </w:tcPr>
          <w:p w14:paraId="64DA398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22DDCA0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2539,9375</w:t>
            </w:r>
          </w:p>
        </w:tc>
        <w:tc>
          <w:tcPr>
            <w:tcW w:w="662" w:type="dxa"/>
            <w:hideMark/>
          </w:tcPr>
          <w:p w14:paraId="319C748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5A2EBD1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3346,1875</w:t>
            </w:r>
          </w:p>
        </w:tc>
        <w:tc>
          <w:tcPr>
            <w:tcW w:w="937" w:type="dxa"/>
            <w:hideMark/>
          </w:tcPr>
          <w:p w14:paraId="4E195D6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97,56%</w:t>
            </w:r>
          </w:p>
        </w:tc>
      </w:tr>
      <w:tr w:rsidR="004E0AB6" w:rsidRPr="00352593" w14:paraId="15184333" w14:textId="77777777" w:rsidTr="004E0AB6">
        <w:trPr>
          <w:trHeight w:val="300"/>
        </w:trPr>
        <w:tc>
          <w:tcPr>
            <w:tcW w:w="957" w:type="dxa"/>
            <w:hideMark/>
          </w:tcPr>
          <w:p w14:paraId="6D805BC7" w14:textId="662028AB"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90" w:type="dxa"/>
            <w:hideMark/>
          </w:tcPr>
          <w:p w14:paraId="704DD44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74D6ADA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6AD06FC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595D013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52" w:type="dxa"/>
            <w:hideMark/>
          </w:tcPr>
          <w:p w14:paraId="6005097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71" w:type="dxa"/>
            <w:hideMark/>
          </w:tcPr>
          <w:p w14:paraId="3C496D6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67F5F6D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2540</w:t>
            </w:r>
          </w:p>
        </w:tc>
        <w:tc>
          <w:tcPr>
            <w:tcW w:w="662" w:type="dxa"/>
            <w:hideMark/>
          </w:tcPr>
          <w:p w14:paraId="620B25F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60BD483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3430</w:t>
            </w:r>
          </w:p>
        </w:tc>
        <w:tc>
          <w:tcPr>
            <w:tcW w:w="937" w:type="dxa"/>
            <w:hideMark/>
          </w:tcPr>
          <w:p w14:paraId="5888D9C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46FA1551" w14:textId="77777777" w:rsidTr="004E0AB6">
        <w:trPr>
          <w:trHeight w:val="600"/>
        </w:trPr>
        <w:tc>
          <w:tcPr>
            <w:tcW w:w="957" w:type="dxa"/>
            <w:hideMark/>
          </w:tcPr>
          <w:p w14:paraId="258E9CB0" w14:textId="28075CEF"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90" w:type="dxa"/>
            <w:hideMark/>
          </w:tcPr>
          <w:p w14:paraId="6B1DDAF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7366E79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4DCF510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2563D31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52" w:type="dxa"/>
            <w:hideMark/>
          </w:tcPr>
          <w:p w14:paraId="01A685AF"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71" w:type="dxa"/>
            <w:hideMark/>
          </w:tcPr>
          <w:p w14:paraId="6C633A0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35B5116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2539</w:t>
            </w:r>
          </w:p>
        </w:tc>
        <w:tc>
          <w:tcPr>
            <w:tcW w:w="662" w:type="dxa"/>
            <w:hideMark/>
          </w:tcPr>
          <w:p w14:paraId="7E68938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0CF05AF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3439</w:t>
            </w:r>
          </w:p>
        </w:tc>
        <w:tc>
          <w:tcPr>
            <w:tcW w:w="937" w:type="dxa"/>
            <w:hideMark/>
          </w:tcPr>
          <w:p w14:paraId="7BDF77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100,26%</w:t>
            </w:r>
          </w:p>
        </w:tc>
      </w:tr>
    </w:tbl>
    <w:p w14:paraId="519FDC21" w14:textId="2045DB68"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124"/>
        <w:gridCol w:w="848"/>
        <w:gridCol w:w="861"/>
        <w:gridCol w:w="553"/>
        <w:gridCol w:w="879"/>
        <w:gridCol w:w="1016"/>
        <w:gridCol w:w="843"/>
        <w:gridCol w:w="911"/>
        <w:gridCol w:w="685"/>
        <w:gridCol w:w="993"/>
        <w:gridCol w:w="907"/>
      </w:tblGrid>
      <w:tr w:rsidR="004E0AB6" w:rsidRPr="00352593" w14:paraId="6323F937" w14:textId="77777777" w:rsidTr="004E0AB6">
        <w:trPr>
          <w:trHeight w:val="300"/>
        </w:trPr>
        <w:tc>
          <w:tcPr>
            <w:tcW w:w="9620" w:type="dxa"/>
            <w:gridSpan w:val="11"/>
            <w:hideMark/>
          </w:tcPr>
          <w:p w14:paraId="13B35DD9" w14:textId="1A9A836E"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4E0AB6" w:rsidRPr="00352593" w14:paraId="73E8D5D7" w14:textId="77777777" w:rsidTr="00AF22E4">
        <w:trPr>
          <w:trHeight w:val="600"/>
        </w:trPr>
        <w:tc>
          <w:tcPr>
            <w:tcW w:w="1413" w:type="dxa"/>
            <w:hideMark/>
          </w:tcPr>
          <w:p w14:paraId="761C9356" w14:textId="5374F692"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405" w:type="dxa"/>
            <w:hideMark/>
          </w:tcPr>
          <w:p w14:paraId="414D3AB6"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76" w:type="dxa"/>
            <w:hideMark/>
          </w:tcPr>
          <w:p w14:paraId="4AD22452" w14:textId="6FA02AC3"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1" w:type="dxa"/>
            <w:hideMark/>
          </w:tcPr>
          <w:p w14:paraId="7AC82D36"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894" w:type="dxa"/>
            <w:hideMark/>
          </w:tcPr>
          <w:p w14:paraId="6C7B5F2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34" w:type="dxa"/>
            <w:hideMark/>
          </w:tcPr>
          <w:p w14:paraId="53FD988E"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58" w:type="dxa"/>
            <w:hideMark/>
          </w:tcPr>
          <w:p w14:paraId="42D26D8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27" w:type="dxa"/>
            <w:hideMark/>
          </w:tcPr>
          <w:p w14:paraId="1DBFD99D"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18" w:type="dxa"/>
            <w:hideMark/>
          </w:tcPr>
          <w:p w14:paraId="640C1727"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1011" w:type="dxa"/>
            <w:hideMark/>
          </w:tcPr>
          <w:p w14:paraId="3EE1191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23" w:type="dxa"/>
            <w:hideMark/>
          </w:tcPr>
          <w:p w14:paraId="5C8BA29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4E0AB6" w:rsidRPr="00352593" w14:paraId="2A905FF9" w14:textId="77777777" w:rsidTr="00AF22E4">
        <w:trPr>
          <w:trHeight w:val="300"/>
        </w:trPr>
        <w:tc>
          <w:tcPr>
            <w:tcW w:w="1413" w:type="dxa"/>
            <w:hideMark/>
          </w:tcPr>
          <w:p w14:paraId="16DD464E" w14:textId="7E0B4295" w:rsidR="004E0AB6" w:rsidRPr="00352593" w:rsidRDefault="00DB72EA" w:rsidP="004E0AB6">
            <w:pPr>
              <w:rPr>
                <w:rFonts w:asciiTheme="majorBidi" w:hAnsiTheme="majorBidi" w:cstheme="majorBidi"/>
                <w:sz w:val="16"/>
                <w:szCs w:val="18"/>
              </w:rPr>
            </w:pPr>
            <w:bookmarkStart w:id="26" w:name="_Hlk498637677"/>
            <w:r w:rsidRPr="00352593">
              <w:rPr>
                <w:rFonts w:asciiTheme="majorBidi" w:hAnsiTheme="majorBidi" w:cstheme="majorBidi"/>
                <w:sz w:val="16"/>
                <w:szCs w:val="18"/>
              </w:rPr>
              <w:t>WUS without sync</w:t>
            </w:r>
          </w:p>
        </w:tc>
        <w:tc>
          <w:tcPr>
            <w:tcW w:w="405" w:type="dxa"/>
            <w:hideMark/>
          </w:tcPr>
          <w:p w14:paraId="41DEDBD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1DA518E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61B9468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1BD3CFD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34" w:type="dxa"/>
            <w:hideMark/>
          </w:tcPr>
          <w:p w14:paraId="27D904F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58" w:type="dxa"/>
            <w:hideMark/>
          </w:tcPr>
          <w:p w14:paraId="4B9FF80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52FB1A4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5035,9375</w:t>
            </w:r>
          </w:p>
        </w:tc>
        <w:tc>
          <w:tcPr>
            <w:tcW w:w="718" w:type="dxa"/>
            <w:hideMark/>
          </w:tcPr>
          <w:p w14:paraId="062B172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3E24812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28277,5875</w:t>
            </w:r>
          </w:p>
        </w:tc>
        <w:tc>
          <w:tcPr>
            <w:tcW w:w="923" w:type="dxa"/>
            <w:hideMark/>
          </w:tcPr>
          <w:p w14:paraId="197B4EF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99,67%</w:t>
            </w:r>
          </w:p>
        </w:tc>
      </w:tr>
      <w:tr w:rsidR="004E0AB6" w:rsidRPr="00352593" w14:paraId="3D764861" w14:textId="77777777" w:rsidTr="00AF22E4">
        <w:trPr>
          <w:trHeight w:val="300"/>
        </w:trPr>
        <w:tc>
          <w:tcPr>
            <w:tcW w:w="1413" w:type="dxa"/>
            <w:hideMark/>
          </w:tcPr>
          <w:p w14:paraId="1977942C" w14:textId="15BE7BD3"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lastRenderedPageBreak/>
              <w:t>Reference scenario</w:t>
            </w:r>
          </w:p>
        </w:tc>
        <w:tc>
          <w:tcPr>
            <w:tcW w:w="405" w:type="dxa"/>
            <w:hideMark/>
          </w:tcPr>
          <w:p w14:paraId="1B7C244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04890F9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1927CC2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26CED14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34" w:type="dxa"/>
            <w:hideMark/>
          </w:tcPr>
          <w:p w14:paraId="673F489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58" w:type="dxa"/>
            <w:hideMark/>
          </w:tcPr>
          <w:p w14:paraId="01D1953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605715B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5035</w:t>
            </w:r>
          </w:p>
        </w:tc>
        <w:tc>
          <w:tcPr>
            <w:tcW w:w="718" w:type="dxa"/>
            <w:hideMark/>
          </w:tcPr>
          <w:p w14:paraId="07E8A4B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0303B07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28370,4</w:t>
            </w:r>
          </w:p>
        </w:tc>
        <w:tc>
          <w:tcPr>
            <w:tcW w:w="923" w:type="dxa"/>
            <w:hideMark/>
          </w:tcPr>
          <w:p w14:paraId="3F9475C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63A47A6B" w14:textId="77777777" w:rsidTr="00AF22E4">
        <w:trPr>
          <w:trHeight w:val="600"/>
        </w:trPr>
        <w:tc>
          <w:tcPr>
            <w:tcW w:w="1413" w:type="dxa"/>
            <w:hideMark/>
          </w:tcPr>
          <w:p w14:paraId="3E160796" w14:textId="720577F3"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405" w:type="dxa"/>
            <w:hideMark/>
          </w:tcPr>
          <w:p w14:paraId="6E2DD31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6F0906A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8503B8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4" w:type="dxa"/>
            <w:hideMark/>
          </w:tcPr>
          <w:p w14:paraId="4907CF2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34" w:type="dxa"/>
            <w:hideMark/>
          </w:tcPr>
          <w:p w14:paraId="4BA2FEB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58" w:type="dxa"/>
            <w:hideMark/>
          </w:tcPr>
          <w:p w14:paraId="4712430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22A2B5F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5119</w:t>
            </w:r>
          </w:p>
        </w:tc>
        <w:tc>
          <w:tcPr>
            <w:tcW w:w="718" w:type="dxa"/>
            <w:hideMark/>
          </w:tcPr>
          <w:p w14:paraId="572ABA3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1D35A2E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20054,4</w:t>
            </w:r>
          </w:p>
        </w:tc>
        <w:tc>
          <w:tcPr>
            <w:tcW w:w="923" w:type="dxa"/>
            <w:hideMark/>
          </w:tcPr>
          <w:p w14:paraId="2DB714C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70,69%</w:t>
            </w:r>
          </w:p>
        </w:tc>
      </w:tr>
      <w:bookmarkEnd w:id="26"/>
    </w:tbl>
    <w:p w14:paraId="32FEEF43" w14:textId="4051BF8E"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096"/>
        <w:gridCol w:w="848"/>
        <w:gridCol w:w="864"/>
        <w:gridCol w:w="554"/>
        <w:gridCol w:w="882"/>
        <w:gridCol w:w="1019"/>
        <w:gridCol w:w="846"/>
        <w:gridCol w:w="914"/>
        <w:gridCol w:w="691"/>
        <w:gridCol w:w="996"/>
        <w:gridCol w:w="910"/>
      </w:tblGrid>
      <w:tr w:rsidR="004E0AB6" w:rsidRPr="00352593" w14:paraId="7C312843" w14:textId="77777777" w:rsidTr="004E0AB6">
        <w:trPr>
          <w:trHeight w:val="300"/>
        </w:trPr>
        <w:tc>
          <w:tcPr>
            <w:tcW w:w="9620" w:type="dxa"/>
            <w:gridSpan w:val="11"/>
            <w:hideMark/>
          </w:tcPr>
          <w:p w14:paraId="0D61CE39" w14:textId="2689689D"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4E0AB6" w:rsidRPr="00352593" w14:paraId="226820A0" w14:textId="77777777" w:rsidTr="00AF22E4">
        <w:trPr>
          <w:trHeight w:val="600"/>
        </w:trPr>
        <w:tc>
          <w:tcPr>
            <w:tcW w:w="1271" w:type="dxa"/>
            <w:hideMark/>
          </w:tcPr>
          <w:p w14:paraId="04E27E17" w14:textId="3CEAC76A"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547" w:type="dxa"/>
            <w:hideMark/>
          </w:tcPr>
          <w:p w14:paraId="000BF3A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76" w:type="dxa"/>
            <w:hideMark/>
          </w:tcPr>
          <w:p w14:paraId="658E0E99" w14:textId="45F6BBB6"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1" w:type="dxa"/>
            <w:hideMark/>
          </w:tcPr>
          <w:p w14:paraId="15D2FCB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894" w:type="dxa"/>
            <w:hideMark/>
          </w:tcPr>
          <w:p w14:paraId="5A36E17C"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34" w:type="dxa"/>
            <w:hideMark/>
          </w:tcPr>
          <w:p w14:paraId="0675316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58" w:type="dxa"/>
            <w:hideMark/>
          </w:tcPr>
          <w:p w14:paraId="58F62B9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27" w:type="dxa"/>
            <w:hideMark/>
          </w:tcPr>
          <w:p w14:paraId="76F2350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18" w:type="dxa"/>
            <w:hideMark/>
          </w:tcPr>
          <w:p w14:paraId="44E89E0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1011" w:type="dxa"/>
            <w:hideMark/>
          </w:tcPr>
          <w:p w14:paraId="2B03B97B"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23" w:type="dxa"/>
            <w:hideMark/>
          </w:tcPr>
          <w:p w14:paraId="48EF60F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4E0AB6" w:rsidRPr="00352593" w14:paraId="520D627C" w14:textId="77777777" w:rsidTr="00AF22E4">
        <w:trPr>
          <w:trHeight w:val="300"/>
        </w:trPr>
        <w:tc>
          <w:tcPr>
            <w:tcW w:w="1271" w:type="dxa"/>
            <w:hideMark/>
          </w:tcPr>
          <w:p w14:paraId="2FF32890" w14:textId="50084909" w:rsidR="004E0AB6" w:rsidRPr="00352593" w:rsidRDefault="00DB72EA" w:rsidP="004E0AB6">
            <w:pPr>
              <w:rPr>
                <w:rFonts w:asciiTheme="majorBidi" w:hAnsiTheme="majorBidi" w:cstheme="majorBidi"/>
                <w:sz w:val="16"/>
                <w:szCs w:val="18"/>
              </w:rPr>
            </w:pPr>
            <w:bookmarkStart w:id="27" w:name="_Hlk498637749"/>
            <w:r w:rsidRPr="00352593">
              <w:rPr>
                <w:rFonts w:asciiTheme="majorBidi" w:hAnsiTheme="majorBidi" w:cstheme="majorBidi"/>
                <w:sz w:val="16"/>
                <w:szCs w:val="18"/>
              </w:rPr>
              <w:t>WUS without sync</w:t>
            </w:r>
          </w:p>
        </w:tc>
        <w:tc>
          <w:tcPr>
            <w:tcW w:w="547" w:type="dxa"/>
            <w:hideMark/>
          </w:tcPr>
          <w:p w14:paraId="1E67DB1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114D568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5EFD49F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360B692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34" w:type="dxa"/>
            <w:hideMark/>
          </w:tcPr>
          <w:p w14:paraId="6ECE415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58" w:type="dxa"/>
            <w:hideMark/>
          </w:tcPr>
          <w:p w14:paraId="79AD21E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01F9CA6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5030,9375</w:t>
            </w:r>
          </w:p>
        </w:tc>
        <w:tc>
          <w:tcPr>
            <w:tcW w:w="718" w:type="dxa"/>
            <w:hideMark/>
          </w:tcPr>
          <w:p w14:paraId="66D56E4F"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24F5B7B3"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28322,5875</w:t>
            </w:r>
          </w:p>
        </w:tc>
        <w:tc>
          <w:tcPr>
            <w:tcW w:w="923" w:type="dxa"/>
            <w:hideMark/>
          </w:tcPr>
          <w:p w14:paraId="0195273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99,70%</w:t>
            </w:r>
          </w:p>
        </w:tc>
      </w:tr>
      <w:tr w:rsidR="004E0AB6" w:rsidRPr="00352593" w14:paraId="5EA599EF" w14:textId="77777777" w:rsidTr="00AF22E4">
        <w:trPr>
          <w:trHeight w:val="300"/>
        </w:trPr>
        <w:tc>
          <w:tcPr>
            <w:tcW w:w="1271" w:type="dxa"/>
            <w:hideMark/>
          </w:tcPr>
          <w:p w14:paraId="29229A82" w14:textId="7B484CA4"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547" w:type="dxa"/>
            <w:hideMark/>
          </w:tcPr>
          <w:p w14:paraId="2F8E4173"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7F7192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30FE06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532167E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34" w:type="dxa"/>
            <w:hideMark/>
          </w:tcPr>
          <w:p w14:paraId="439AD1A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58" w:type="dxa"/>
            <w:hideMark/>
          </w:tcPr>
          <w:p w14:paraId="256975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59CF1DB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5031</w:t>
            </w:r>
          </w:p>
        </w:tc>
        <w:tc>
          <w:tcPr>
            <w:tcW w:w="718" w:type="dxa"/>
            <w:hideMark/>
          </w:tcPr>
          <w:p w14:paraId="79B4464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13FA011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28406,4</w:t>
            </w:r>
          </w:p>
        </w:tc>
        <w:tc>
          <w:tcPr>
            <w:tcW w:w="923" w:type="dxa"/>
            <w:hideMark/>
          </w:tcPr>
          <w:p w14:paraId="7908B8C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2DBB4F9B" w14:textId="77777777" w:rsidTr="00AF22E4">
        <w:trPr>
          <w:trHeight w:val="600"/>
        </w:trPr>
        <w:tc>
          <w:tcPr>
            <w:tcW w:w="1271" w:type="dxa"/>
            <w:hideMark/>
          </w:tcPr>
          <w:p w14:paraId="1BF4F6F4" w14:textId="24CAD884"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547" w:type="dxa"/>
            <w:hideMark/>
          </w:tcPr>
          <w:p w14:paraId="1FB2BD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271E3B3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DD3606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4" w:type="dxa"/>
            <w:hideMark/>
          </w:tcPr>
          <w:p w14:paraId="4126806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34" w:type="dxa"/>
            <w:hideMark/>
          </w:tcPr>
          <w:p w14:paraId="7D18A43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58" w:type="dxa"/>
            <w:hideMark/>
          </w:tcPr>
          <w:p w14:paraId="3561BA8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013DF5B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5114</w:t>
            </w:r>
          </w:p>
        </w:tc>
        <w:tc>
          <w:tcPr>
            <w:tcW w:w="718" w:type="dxa"/>
            <w:hideMark/>
          </w:tcPr>
          <w:p w14:paraId="4107F5B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696A934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20099,4</w:t>
            </w:r>
          </w:p>
        </w:tc>
        <w:tc>
          <w:tcPr>
            <w:tcW w:w="923" w:type="dxa"/>
            <w:hideMark/>
          </w:tcPr>
          <w:p w14:paraId="38A1AEC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70,76%</w:t>
            </w:r>
          </w:p>
        </w:tc>
      </w:tr>
      <w:bookmarkEnd w:id="27"/>
    </w:tbl>
    <w:p w14:paraId="1B2E833B" w14:textId="598DB706"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858"/>
        <w:gridCol w:w="957"/>
        <w:gridCol w:w="603"/>
        <w:gridCol w:w="977"/>
        <w:gridCol w:w="1135"/>
        <w:gridCol w:w="936"/>
        <w:gridCol w:w="623"/>
        <w:gridCol w:w="707"/>
        <w:gridCol w:w="686"/>
        <w:gridCol w:w="1009"/>
      </w:tblGrid>
      <w:tr w:rsidR="004F6BAD" w:rsidRPr="00352593" w14:paraId="34E81C8D" w14:textId="77777777" w:rsidTr="004F6BAD">
        <w:trPr>
          <w:trHeight w:val="300"/>
        </w:trPr>
        <w:tc>
          <w:tcPr>
            <w:tcW w:w="9620" w:type="dxa"/>
            <w:gridSpan w:val="11"/>
            <w:hideMark/>
          </w:tcPr>
          <w:p w14:paraId="63865E9A" w14:textId="69FCC2E0" w:rsidR="004F6BAD" w:rsidRPr="00352593" w:rsidRDefault="004F6BAD" w:rsidP="004F6BAD">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4F6BAD" w:rsidRPr="00352593" w14:paraId="7305C329" w14:textId="77777777" w:rsidTr="00AF22E4">
        <w:trPr>
          <w:trHeight w:val="600"/>
        </w:trPr>
        <w:tc>
          <w:tcPr>
            <w:tcW w:w="1129" w:type="dxa"/>
            <w:hideMark/>
          </w:tcPr>
          <w:p w14:paraId="479C288F" w14:textId="497C44F2" w:rsidR="004F6BAD" w:rsidRPr="00352593" w:rsidRDefault="00D047CD" w:rsidP="004F6BAD">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58" w:type="dxa"/>
            <w:hideMark/>
          </w:tcPr>
          <w:p w14:paraId="4CCCDFE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57" w:type="dxa"/>
            <w:hideMark/>
          </w:tcPr>
          <w:p w14:paraId="6AB64E3F" w14:textId="1A964F4A"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Ramp UP/</w:t>
            </w:r>
            <w:r w:rsidR="005504AC" w:rsidRPr="00352593">
              <w:rPr>
                <w:rFonts w:asciiTheme="majorBidi" w:hAnsiTheme="majorBidi" w:cstheme="majorBidi"/>
                <w:b/>
                <w:bCs/>
                <w:sz w:val="16"/>
                <w:szCs w:val="18"/>
              </w:rPr>
              <w:t>down</w:t>
            </w:r>
            <w:r w:rsidRPr="00352593">
              <w:rPr>
                <w:rFonts w:asciiTheme="majorBidi" w:hAnsiTheme="majorBidi" w:cstheme="majorBidi"/>
                <w:b/>
                <w:bCs/>
                <w:sz w:val="16"/>
                <w:szCs w:val="18"/>
              </w:rPr>
              <w:t xml:space="preserve"> light sleep</w:t>
            </w:r>
          </w:p>
        </w:tc>
        <w:tc>
          <w:tcPr>
            <w:tcW w:w="603" w:type="dxa"/>
            <w:hideMark/>
          </w:tcPr>
          <w:p w14:paraId="6EE4C2F7"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77" w:type="dxa"/>
            <w:hideMark/>
          </w:tcPr>
          <w:p w14:paraId="59187624"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135" w:type="dxa"/>
            <w:hideMark/>
          </w:tcPr>
          <w:p w14:paraId="1A79190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36" w:type="dxa"/>
            <w:hideMark/>
          </w:tcPr>
          <w:p w14:paraId="32C1BBC5"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23" w:type="dxa"/>
            <w:hideMark/>
          </w:tcPr>
          <w:p w14:paraId="4D4D3E12"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07" w:type="dxa"/>
            <w:hideMark/>
          </w:tcPr>
          <w:p w14:paraId="275319A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686" w:type="dxa"/>
            <w:hideMark/>
          </w:tcPr>
          <w:p w14:paraId="3A0BB85E"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1009" w:type="dxa"/>
            <w:hideMark/>
          </w:tcPr>
          <w:p w14:paraId="6EACB76D"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4F6BAD" w:rsidRPr="00352593" w14:paraId="14A51546" w14:textId="77777777" w:rsidTr="00AF22E4">
        <w:trPr>
          <w:trHeight w:val="300"/>
        </w:trPr>
        <w:tc>
          <w:tcPr>
            <w:tcW w:w="1129" w:type="dxa"/>
            <w:hideMark/>
          </w:tcPr>
          <w:p w14:paraId="4922C2D6" w14:textId="51D96871"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858" w:type="dxa"/>
            <w:hideMark/>
          </w:tcPr>
          <w:p w14:paraId="5599685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7945320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6E9C9DD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095F372B"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24D410D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36" w:type="dxa"/>
            <w:hideMark/>
          </w:tcPr>
          <w:p w14:paraId="7695CB22"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6B9ED3CE"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2537</w:t>
            </w:r>
          </w:p>
        </w:tc>
        <w:tc>
          <w:tcPr>
            <w:tcW w:w="707" w:type="dxa"/>
            <w:hideMark/>
          </w:tcPr>
          <w:p w14:paraId="47307ACD"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29E3D2C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4087</w:t>
            </w:r>
          </w:p>
        </w:tc>
        <w:tc>
          <w:tcPr>
            <w:tcW w:w="1009" w:type="dxa"/>
            <w:hideMark/>
          </w:tcPr>
          <w:p w14:paraId="241A010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25,60%</w:t>
            </w:r>
          </w:p>
        </w:tc>
      </w:tr>
      <w:tr w:rsidR="004F6BAD" w:rsidRPr="00352593" w14:paraId="0812B6BE" w14:textId="77777777" w:rsidTr="00AF22E4">
        <w:trPr>
          <w:trHeight w:val="300"/>
        </w:trPr>
        <w:tc>
          <w:tcPr>
            <w:tcW w:w="1129" w:type="dxa"/>
            <w:hideMark/>
          </w:tcPr>
          <w:p w14:paraId="560DF0C2" w14:textId="62CB589D"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58" w:type="dxa"/>
            <w:hideMark/>
          </w:tcPr>
          <w:p w14:paraId="6FDA20BC"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1E26B97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4EA5FD1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50EB6D04"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1135" w:type="dxa"/>
            <w:hideMark/>
          </w:tcPr>
          <w:p w14:paraId="72C2107C"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12800</w:t>
            </w:r>
          </w:p>
        </w:tc>
        <w:tc>
          <w:tcPr>
            <w:tcW w:w="936" w:type="dxa"/>
            <w:hideMark/>
          </w:tcPr>
          <w:p w14:paraId="19FF63AE"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759FBCC9"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2417</w:t>
            </w:r>
          </w:p>
        </w:tc>
        <w:tc>
          <w:tcPr>
            <w:tcW w:w="707" w:type="dxa"/>
            <w:hideMark/>
          </w:tcPr>
          <w:p w14:paraId="0C1A5C2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6A4E7585"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15967</w:t>
            </w:r>
          </w:p>
        </w:tc>
        <w:tc>
          <w:tcPr>
            <w:tcW w:w="1009" w:type="dxa"/>
            <w:hideMark/>
          </w:tcPr>
          <w:p w14:paraId="5EFF6D5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100,00%</w:t>
            </w:r>
          </w:p>
        </w:tc>
      </w:tr>
      <w:tr w:rsidR="004F6BAD" w:rsidRPr="00352593" w14:paraId="0E07C491" w14:textId="77777777" w:rsidTr="00AF22E4">
        <w:trPr>
          <w:trHeight w:val="600"/>
        </w:trPr>
        <w:tc>
          <w:tcPr>
            <w:tcW w:w="1129" w:type="dxa"/>
            <w:hideMark/>
          </w:tcPr>
          <w:p w14:paraId="28967ED0" w14:textId="35715EF8"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58" w:type="dxa"/>
            <w:hideMark/>
          </w:tcPr>
          <w:p w14:paraId="308BA916"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78E27B51"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23A1D9D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132E2FD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6DED5FA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36" w:type="dxa"/>
            <w:hideMark/>
          </w:tcPr>
          <w:p w14:paraId="467B9E1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0F6D1ED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2537</w:t>
            </w:r>
          </w:p>
        </w:tc>
        <w:tc>
          <w:tcPr>
            <w:tcW w:w="707" w:type="dxa"/>
            <w:hideMark/>
          </w:tcPr>
          <w:p w14:paraId="6844FE5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39DD259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4087</w:t>
            </w:r>
          </w:p>
        </w:tc>
        <w:tc>
          <w:tcPr>
            <w:tcW w:w="1009" w:type="dxa"/>
            <w:hideMark/>
          </w:tcPr>
          <w:p w14:paraId="73F80C96"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25,60%</w:t>
            </w:r>
          </w:p>
        </w:tc>
      </w:tr>
    </w:tbl>
    <w:p w14:paraId="2CB34D3A" w14:textId="7BF39ACA" w:rsidR="004F6BAD" w:rsidRPr="00352593" w:rsidRDefault="004F6BAD"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858"/>
        <w:gridCol w:w="957"/>
        <w:gridCol w:w="603"/>
        <w:gridCol w:w="977"/>
        <w:gridCol w:w="1135"/>
        <w:gridCol w:w="936"/>
        <w:gridCol w:w="623"/>
        <w:gridCol w:w="707"/>
        <w:gridCol w:w="686"/>
        <w:gridCol w:w="1009"/>
      </w:tblGrid>
      <w:tr w:rsidR="00E000B3" w:rsidRPr="00352593" w14:paraId="21AA6C07" w14:textId="77777777" w:rsidTr="00E000B3">
        <w:trPr>
          <w:trHeight w:val="300"/>
        </w:trPr>
        <w:tc>
          <w:tcPr>
            <w:tcW w:w="9620" w:type="dxa"/>
            <w:gridSpan w:val="11"/>
            <w:hideMark/>
          </w:tcPr>
          <w:p w14:paraId="57A64B7A" w14:textId="00374672" w:rsidR="00E000B3" w:rsidRPr="00352593" w:rsidRDefault="00E000B3" w:rsidP="00E000B3">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E000B3" w:rsidRPr="00352593" w14:paraId="523C6388" w14:textId="77777777" w:rsidTr="00AF22E4">
        <w:trPr>
          <w:trHeight w:val="600"/>
        </w:trPr>
        <w:tc>
          <w:tcPr>
            <w:tcW w:w="1129" w:type="dxa"/>
            <w:hideMark/>
          </w:tcPr>
          <w:p w14:paraId="21FF00D1" w14:textId="722EC0DF" w:rsidR="00E000B3" w:rsidRPr="00352593" w:rsidRDefault="00D047CD" w:rsidP="00E000B3">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58" w:type="dxa"/>
            <w:hideMark/>
          </w:tcPr>
          <w:p w14:paraId="4ECF1536"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57" w:type="dxa"/>
            <w:hideMark/>
          </w:tcPr>
          <w:p w14:paraId="796D96CD" w14:textId="6F4063FB"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Ramp UP/</w:t>
            </w:r>
            <w:r w:rsidR="005504AC" w:rsidRPr="00352593">
              <w:rPr>
                <w:rFonts w:asciiTheme="majorBidi" w:hAnsiTheme="majorBidi" w:cstheme="majorBidi"/>
                <w:b/>
                <w:bCs/>
                <w:sz w:val="16"/>
                <w:szCs w:val="18"/>
              </w:rPr>
              <w:t>down</w:t>
            </w:r>
            <w:r w:rsidRPr="00352593">
              <w:rPr>
                <w:rFonts w:asciiTheme="majorBidi" w:hAnsiTheme="majorBidi" w:cstheme="majorBidi"/>
                <w:b/>
                <w:bCs/>
                <w:sz w:val="16"/>
                <w:szCs w:val="18"/>
              </w:rPr>
              <w:t xml:space="preserve"> light sleep</w:t>
            </w:r>
          </w:p>
        </w:tc>
        <w:tc>
          <w:tcPr>
            <w:tcW w:w="603" w:type="dxa"/>
            <w:hideMark/>
          </w:tcPr>
          <w:p w14:paraId="7C3F1CAC"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77" w:type="dxa"/>
            <w:hideMark/>
          </w:tcPr>
          <w:p w14:paraId="1C3BE966"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135" w:type="dxa"/>
            <w:hideMark/>
          </w:tcPr>
          <w:p w14:paraId="4175ABB9"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36" w:type="dxa"/>
            <w:hideMark/>
          </w:tcPr>
          <w:p w14:paraId="5A499E7D"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23" w:type="dxa"/>
            <w:hideMark/>
          </w:tcPr>
          <w:p w14:paraId="555209C9"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07" w:type="dxa"/>
            <w:hideMark/>
          </w:tcPr>
          <w:p w14:paraId="474E3ED5"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686" w:type="dxa"/>
            <w:hideMark/>
          </w:tcPr>
          <w:p w14:paraId="1FCD50EA"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1009" w:type="dxa"/>
            <w:hideMark/>
          </w:tcPr>
          <w:p w14:paraId="22A5EB30"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E000B3" w:rsidRPr="00352593" w14:paraId="23283F58" w14:textId="77777777" w:rsidTr="00AF22E4">
        <w:trPr>
          <w:trHeight w:val="300"/>
        </w:trPr>
        <w:tc>
          <w:tcPr>
            <w:tcW w:w="1129" w:type="dxa"/>
            <w:hideMark/>
          </w:tcPr>
          <w:p w14:paraId="178AA802" w14:textId="4E341BAB"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858" w:type="dxa"/>
            <w:hideMark/>
          </w:tcPr>
          <w:p w14:paraId="3D5C0CD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0F65BC8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4CFF06E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6EB9712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5B38160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w:t>
            </w:r>
          </w:p>
        </w:tc>
        <w:tc>
          <w:tcPr>
            <w:tcW w:w="936" w:type="dxa"/>
            <w:hideMark/>
          </w:tcPr>
          <w:p w14:paraId="11B1F16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72877EC5"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2217</w:t>
            </w:r>
          </w:p>
        </w:tc>
        <w:tc>
          <w:tcPr>
            <w:tcW w:w="707" w:type="dxa"/>
            <w:hideMark/>
          </w:tcPr>
          <w:p w14:paraId="531730CB"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3BB7C4D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6967</w:t>
            </w:r>
          </w:p>
        </w:tc>
        <w:tc>
          <w:tcPr>
            <w:tcW w:w="1009" w:type="dxa"/>
            <w:hideMark/>
          </w:tcPr>
          <w:p w14:paraId="140872C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39,37%</w:t>
            </w:r>
          </w:p>
        </w:tc>
      </w:tr>
      <w:tr w:rsidR="00E000B3" w:rsidRPr="00352593" w14:paraId="26735BD0" w14:textId="77777777" w:rsidTr="00AF22E4">
        <w:trPr>
          <w:trHeight w:val="300"/>
        </w:trPr>
        <w:tc>
          <w:tcPr>
            <w:tcW w:w="1129" w:type="dxa"/>
            <w:hideMark/>
          </w:tcPr>
          <w:p w14:paraId="20EC8406" w14:textId="3F2384DE"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58" w:type="dxa"/>
            <w:hideMark/>
          </w:tcPr>
          <w:p w14:paraId="2C919AB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68E86133"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35E5C6C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4B06C32A"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1135" w:type="dxa"/>
            <w:hideMark/>
          </w:tcPr>
          <w:p w14:paraId="5D79EF0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12800</w:t>
            </w:r>
          </w:p>
        </w:tc>
        <w:tc>
          <w:tcPr>
            <w:tcW w:w="936" w:type="dxa"/>
            <w:hideMark/>
          </w:tcPr>
          <w:p w14:paraId="29D4F34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6984F88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2225</w:t>
            </w:r>
          </w:p>
        </w:tc>
        <w:tc>
          <w:tcPr>
            <w:tcW w:w="707" w:type="dxa"/>
            <w:hideMark/>
          </w:tcPr>
          <w:p w14:paraId="2D3F2CC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6BA6CBE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17695</w:t>
            </w:r>
          </w:p>
        </w:tc>
        <w:tc>
          <w:tcPr>
            <w:tcW w:w="1009" w:type="dxa"/>
            <w:hideMark/>
          </w:tcPr>
          <w:p w14:paraId="78E93A6D"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100,00%</w:t>
            </w:r>
          </w:p>
        </w:tc>
      </w:tr>
      <w:tr w:rsidR="00E000B3" w:rsidRPr="00352593" w14:paraId="61850E4E" w14:textId="77777777" w:rsidTr="00AF22E4">
        <w:trPr>
          <w:trHeight w:val="600"/>
        </w:trPr>
        <w:tc>
          <w:tcPr>
            <w:tcW w:w="1129" w:type="dxa"/>
            <w:hideMark/>
          </w:tcPr>
          <w:p w14:paraId="60889746" w14:textId="666145EF"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58" w:type="dxa"/>
            <w:hideMark/>
          </w:tcPr>
          <w:p w14:paraId="7320533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3A2619D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62B9F61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1322B7E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35F61A2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w:t>
            </w:r>
          </w:p>
        </w:tc>
        <w:tc>
          <w:tcPr>
            <w:tcW w:w="936" w:type="dxa"/>
            <w:hideMark/>
          </w:tcPr>
          <w:p w14:paraId="3D56CA20"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4594F3A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2217</w:t>
            </w:r>
          </w:p>
        </w:tc>
        <w:tc>
          <w:tcPr>
            <w:tcW w:w="707" w:type="dxa"/>
            <w:hideMark/>
          </w:tcPr>
          <w:p w14:paraId="7E55540A"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2A86112D"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6967</w:t>
            </w:r>
          </w:p>
        </w:tc>
        <w:tc>
          <w:tcPr>
            <w:tcW w:w="1009" w:type="dxa"/>
            <w:hideMark/>
          </w:tcPr>
          <w:p w14:paraId="744DA37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39,37%</w:t>
            </w:r>
          </w:p>
        </w:tc>
      </w:tr>
    </w:tbl>
    <w:p w14:paraId="4B862F58" w14:textId="63D0F1E0" w:rsidR="00E000B3" w:rsidRPr="00352593" w:rsidRDefault="00E000B3" w:rsidP="00EA5A64">
      <w:pPr>
        <w:rPr>
          <w:rFonts w:asciiTheme="majorBidi" w:hAnsiTheme="majorBidi" w:cstheme="majorBidi"/>
        </w:rPr>
      </w:pPr>
    </w:p>
    <w:tbl>
      <w:tblPr>
        <w:tblStyle w:val="TableGrid"/>
        <w:tblW w:w="0" w:type="auto"/>
        <w:tblLook w:val="04A0" w:firstRow="1" w:lastRow="0" w:firstColumn="1" w:lastColumn="0" w:noHBand="0" w:noVBand="1"/>
      </w:tblPr>
      <w:tblGrid>
        <w:gridCol w:w="1114"/>
        <w:gridCol w:w="848"/>
        <w:gridCol w:w="924"/>
        <w:gridCol w:w="664"/>
        <w:gridCol w:w="944"/>
        <w:gridCol w:w="1093"/>
        <w:gridCol w:w="904"/>
        <w:gridCol w:w="605"/>
        <w:gridCol w:w="752"/>
        <w:gridCol w:w="799"/>
        <w:gridCol w:w="973"/>
      </w:tblGrid>
      <w:tr w:rsidR="00AF22E4" w:rsidRPr="00352593" w14:paraId="4658C471" w14:textId="77777777" w:rsidTr="00AF22E4">
        <w:trPr>
          <w:trHeight w:val="300"/>
        </w:trPr>
        <w:tc>
          <w:tcPr>
            <w:tcW w:w="9620" w:type="dxa"/>
            <w:gridSpan w:val="11"/>
            <w:hideMark/>
          </w:tcPr>
          <w:p w14:paraId="4E0C3BA3" w14:textId="34C8DE62" w:rsidR="00AF22E4" w:rsidRPr="00352593" w:rsidRDefault="00AF22E4" w:rsidP="00AF22E4">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AF22E4" w:rsidRPr="00352593" w14:paraId="4A26D86B" w14:textId="77777777" w:rsidTr="00AF22E4">
        <w:trPr>
          <w:trHeight w:val="600"/>
        </w:trPr>
        <w:tc>
          <w:tcPr>
            <w:tcW w:w="1129" w:type="dxa"/>
            <w:hideMark/>
          </w:tcPr>
          <w:p w14:paraId="5674EFED" w14:textId="327866C0" w:rsidR="00AF22E4" w:rsidRPr="00352593" w:rsidRDefault="00D047CD" w:rsidP="00AF22E4">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798" w:type="dxa"/>
            <w:hideMark/>
          </w:tcPr>
          <w:p w14:paraId="5F253EDF"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28" w:type="dxa"/>
            <w:hideMark/>
          </w:tcPr>
          <w:p w14:paraId="32E9E0CE"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UP/donw light sleep</w:t>
            </w:r>
          </w:p>
        </w:tc>
        <w:tc>
          <w:tcPr>
            <w:tcW w:w="667" w:type="dxa"/>
            <w:hideMark/>
          </w:tcPr>
          <w:p w14:paraId="516218F9"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48" w:type="dxa"/>
            <w:hideMark/>
          </w:tcPr>
          <w:p w14:paraId="3B64F601"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98" w:type="dxa"/>
            <w:hideMark/>
          </w:tcPr>
          <w:p w14:paraId="2B3E4D45"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08" w:type="dxa"/>
            <w:hideMark/>
          </w:tcPr>
          <w:p w14:paraId="10271FC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07" w:type="dxa"/>
            <w:hideMark/>
          </w:tcPr>
          <w:p w14:paraId="47FB6C69"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57" w:type="dxa"/>
            <w:hideMark/>
          </w:tcPr>
          <w:p w14:paraId="137AE4C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802" w:type="dxa"/>
            <w:hideMark/>
          </w:tcPr>
          <w:p w14:paraId="6CA801C1"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78" w:type="dxa"/>
            <w:hideMark/>
          </w:tcPr>
          <w:p w14:paraId="04584A4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AF22E4" w:rsidRPr="00352593" w14:paraId="1B4820D0" w14:textId="77777777" w:rsidTr="00AF22E4">
        <w:trPr>
          <w:trHeight w:val="300"/>
        </w:trPr>
        <w:tc>
          <w:tcPr>
            <w:tcW w:w="1129" w:type="dxa"/>
            <w:hideMark/>
          </w:tcPr>
          <w:p w14:paraId="49A45A47" w14:textId="2C68D0C6"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798" w:type="dxa"/>
            <w:hideMark/>
          </w:tcPr>
          <w:p w14:paraId="412844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40DA277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0C27F49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48" w:type="dxa"/>
            <w:hideMark/>
          </w:tcPr>
          <w:p w14:paraId="73DE225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800</w:t>
            </w:r>
          </w:p>
        </w:tc>
        <w:tc>
          <w:tcPr>
            <w:tcW w:w="1098" w:type="dxa"/>
            <w:hideMark/>
          </w:tcPr>
          <w:p w14:paraId="2BD817E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08" w:type="dxa"/>
            <w:hideMark/>
          </w:tcPr>
          <w:p w14:paraId="1C19F10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2A4079E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4848</w:t>
            </w:r>
          </w:p>
        </w:tc>
        <w:tc>
          <w:tcPr>
            <w:tcW w:w="757" w:type="dxa"/>
            <w:hideMark/>
          </w:tcPr>
          <w:p w14:paraId="06915D0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11AA7B4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46883,4</w:t>
            </w:r>
          </w:p>
        </w:tc>
        <w:tc>
          <w:tcPr>
            <w:tcW w:w="978" w:type="dxa"/>
            <w:hideMark/>
          </w:tcPr>
          <w:p w14:paraId="54494E2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79,78%</w:t>
            </w:r>
          </w:p>
        </w:tc>
      </w:tr>
      <w:tr w:rsidR="00AF22E4" w:rsidRPr="00352593" w14:paraId="77CBF54E" w14:textId="77777777" w:rsidTr="00AF22E4">
        <w:trPr>
          <w:trHeight w:val="300"/>
        </w:trPr>
        <w:tc>
          <w:tcPr>
            <w:tcW w:w="1129" w:type="dxa"/>
            <w:hideMark/>
          </w:tcPr>
          <w:p w14:paraId="35D16332" w14:textId="4FF67A3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798" w:type="dxa"/>
            <w:hideMark/>
          </w:tcPr>
          <w:p w14:paraId="3CD73DB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2866A8E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056AC4E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48" w:type="dxa"/>
            <w:hideMark/>
          </w:tcPr>
          <w:p w14:paraId="6C112FC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1098" w:type="dxa"/>
            <w:hideMark/>
          </w:tcPr>
          <w:p w14:paraId="6A62DF4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12800</w:t>
            </w:r>
          </w:p>
        </w:tc>
        <w:tc>
          <w:tcPr>
            <w:tcW w:w="908" w:type="dxa"/>
            <w:hideMark/>
          </w:tcPr>
          <w:p w14:paraId="6E1C75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54D62BA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4728</w:t>
            </w:r>
          </w:p>
        </w:tc>
        <w:tc>
          <w:tcPr>
            <w:tcW w:w="757" w:type="dxa"/>
            <w:hideMark/>
          </w:tcPr>
          <w:p w14:paraId="3755EE6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76A7B07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58763,4</w:t>
            </w:r>
          </w:p>
        </w:tc>
        <w:tc>
          <w:tcPr>
            <w:tcW w:w="978" w:type="dxa"/>
            <w:hideMark/>
          </w:tcPr>
          <w:p w14:paraId="1A2AD22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r>
      <w:tr w:rsidR="00AF22E4" w:rsidRPr="00352593" w14:paraId="529F10BA" w14:textId="77777777" w:rsidTr="00AF22E4">
        <w:trPr>
          <w:trHeight w:val="600"/>
        </w:trPr>
        <w:tc>
          <w:tcPr>
            <w:tcW w:w="1129" w:type="dxa"/>
            <w:hideMark/>
          </w:tcPr>
          <w:p w14:paraId="53F1603A" w14:textId="6AF8FE1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lastRenderedPageBreak/>
              <w:t xml:space="preserve">WUS including sync   </w:t>
            </w:r>
          </w:p>
        </w:tc>
        <w:tc>
          <w:tcPr>
            <w:tcW w:w="798" w:type="dxa"/>
            <w:hideMark/>
          </w:tcPr>
          <w:p w14:paraId="6E0562A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5FA70C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269902D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48" w:type="dxa"/>
            <w:hideMark/>
          </w:tcPr>
          <w:p w14:paraId="570EE3D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21200</w:t>
            </w:r>
          </w:p>
        </w:tc>
        <w:tc>
          <w:tcPr>
            <w:tcW w:w="1098" w:type="dxa"/>
            <w:hideMark/>
          </w:tcPr>
          <w:p w14:paraId="7147CB54"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08" w:type="dxa"/>
            <w:hideMark/>
          </w:tcPr>
          <w:p w14:paraId="6A504B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255A380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4908</w:t>
            </w:r>
          </w:p>
        </w:tc>
        <w:tc>
          <w:tcPr>
            <w:tcW w:w="757" w:type="dxa"/>
            <w:hideMark/>
          </w:tcPr>
          <w:p w14:paraId="11238BF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1BBDDB3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40943,4</w:t>
            </w:r>
          </w:p>
        </w:tc>
        <w:tc>
          <w:tcPr>
            <w:tcW w:w="978" w:type="dxa"/>
            <w:hideMark/>
          </w:tcPr>
          <w:p w14:paraId="5D8F042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69,68%</w:t>
            </w:r>
          </w:p>
        </w:tc>
      </w:tr>
    </w:tbl>
    <w:p w14:paraId="61DC070C" w14:textId="1075766D" w:rsidR="00AF22E4" w:rsidRPr="00352593" w:rsidRDefault="00AF22E4"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977"/>
        <w:gridCol w:w="906"/>
        <w:gridCol w:w="654"/>
        <w:gridCol w:w="926"/>
        <w:gridCol w:w="1072"/>
        <w:gridCol w:w="888"/>
        <w:gridCol w:w="596"/>
        <w:gridCol w:w="731"/>
        <w:gridCol w:w="785"/>
        <w:gridCol w:w="956"/>
      </w:tblGrid>
      <w:tr w:rsidR="00AF22E4" w:rsidRPr="00352593" w14:paraId="412D015F" w14:textId="77777777" w:rsidTr="00AF22E4">
        <w:trPr>
          <w:trHeight w:val="300"/>
        </w:trPr>
        <w:tc>
          <w:tcPr>
            <w:tcW w:w="9620" w:type="dxa"/>
            <w:gridSpan w:val="11"/>
            <w:hideMark/>
          </w:tcPr>
          <w:p w14:paraId="2AACC5CD" w14:textId="36C0C335" w:rsidR="00AF22E4" w:rsidRPr="00352593" w:rsidRDefault="00AF22E4" w:rsidP="00AF22E4">
            <w:pPr>
              <w:jc w:val="center"/>
              <w:rPr>
                <w:rFonts w:asciiTheme="majorBidi" w:hAnsiTheme="majorBidi" w:cstheme="majorBidi"/>
                <w:b/>
                <w:bCs/>
              </w:rPr>
            </w:pPr>
            <w:r w:rsidRPr="00352593">
              <w:rPr>
                <w:rFonts w:asciiTheme="majorBidi" w:hAnsiTheme="majorBidi" w:cstheme="majorBidi"/>
                <w:b/>
                <w:bCs/>
              </w:rPr>
              <w:t>Standalone-164dB-Senario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AF22E4" w:rsidRPr="00352593" w14:paraId="54698D05" w14:textId="77777777" w:rsidTr="00AF22E4">
        <w:trPr>
          <w:trHeight w:val="600"/>
        </w:trPr>
        <w:tc>
          <w:tcPr>
            <w:tcW w:w="1129" w:type="dxa"/>
            <w:hideMark/>
          </w:tcPr>
          <w:p w14:paraId="769A6051" w14:textId="483C493A" w:rsidR="00AF22E4" w:rsidRPr="00352593" w:rsidRDefault="00D047CD" w:rsidP="00AF22E4">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977" w:type="dxa"/>
            <w:hideMark/>
          </w:tcPr>
          <w:p w14:paraId="1B6DF638"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06" w:type="dxa"/>
            <w:hideMark/>
          </w:tcPr>
          <w:p w14:paraId="648B804F"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UP/donw light sleep</w:t>
            </w:r>
          </w:p>
        </w:tc>
        <w:tc>
          <w:tcPr>
            <w:tcW w:w="654" w:type="dxa"/>
            <w:hideMark/>
          </w:tcPr>
          <w:p w14:paraId="56C638D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26" w:type="dxa"/>
            <w:hideMark/>
          </w:tcPr>
          <w:p w14:paraId="0D800174"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72" w:type="dxa"/>
            <w:hideMark/>
          </w:tcPr>
          <w:p w14:paraId="02C47518"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88" w:type="dxa"/>
            <w:hideMark/>
          </w:tcPr>
          <w:p w14:paraId="45CCC4CD"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596" w:type="dxa"/>
            <w:hideMark/>
          </w:tcPr>
          <w:p w14:paraId="5BA6D752"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31" w:type="dxa"/>
            <w:hideMark/>
          </w:tcPr>
          <w:p w14:paraId="2A9F5662"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785" w:type="dxa"/>
            <w:hideMark/>
          </w:tcPr>
          <w:p w14:paraId="3DC1AF2A"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56" w:type="dxa"/>
            <w:hideMark/>
          </w:tcPr>
          <w:p w14:paraId="4A69B5A0"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AF22E4" w:rsidRPr="00352593" w14:paraId="45232B67" w14:textId="77777777" w:rsidTr="00AF22E4">
        <w:trPr>
          <w:trHeight w:val="300"/>
        </w:trPr>
        <w:tc>
          <w:tcPr>
            <w:tcW w:w="1129" w:type="dxa"/>
            <w:hideMark/>
          </w:tcPr>
          <w:p w14:paraId="1578B288" w14:textId="41610E9B"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977" w:type="dxa"/>
            <w:hideMark/>
          </w:tcPr>
          <w:p w14:paraId="5265D68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27E50CE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192CFBC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26" w:type="dxa"/>
            <w:hideMark/>
          </w:tcPr>
          <w:p w14:paraId="6DC3861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800</w:t>
            </w:r>
          </w:p>
        </w:tc>
        <w:tc>
          <w:tcPr>
            <w:tcW w:w="1072" w:type="dxa"/>
            <w:hideMark/>
          </w:tcPr>
          <w:p w14:paraId="00FBEBD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w:t>
            </w:r>
          </w:p>
        </w:tc>
        <w:tc>
          <w:tcPr>
            <w:tcW w:w="888" w:type="dxa"/>
            <w:hideMark/>
          </w:tcPr>
          <w:p w14:paraId="5B923ABD"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13E45D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4528</w:t>
            </w:r>
          </w:p>
        </w:tc>
        <w:tc>
          <w:tcPr>
            <w:tcW w:w="731" w:type="dxa"/>
            <w:hideMark/>
          </w:tcPr>
          <w:p w14:paraId="3AD07D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6B58451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49763,4</w:t>
            </w:r>
          </w:p>
        </w:tc>
        <w:tc>
          <w:tcPr>
            <w:tcW w:w="956" w:type="dxa"/>
            <w:hideMark/>
          </w:tcPr>
          <w:p w14:paraId="345F3FE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82,27%</w:t>
            </w:r>
          </w:p>
        </w:tc>
      </w:tr>
      <w:tr w:rsidR="00AF22E4" w:rsidRPr="00352593" w14:paraId="3799B1D8" w14:textId="77777777" w:rsidTr="00AF22E4">
        <w:trPr>
          <w:trHeight w:val="300"/>
        </w:trPr>
        <w:tc>
          <w:tcPr>
            <w:tcW w:w="1129" w:type="dxa"/>
            <w:hideMark/>
          </w:tcPr>
          <w:p w14:paraId="4406CA89" w14:textId="012114F2"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977" w:type="dxa"/>
            <w:hideMark/>
          </w:tcPr>
          <w:p w14:paraId="5394C1E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0CDEEC5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5F1CCAD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26" w:type="dxa"/>
            <w:hideMark/>
          </w:tcPr>
          <w:p w14:paraId="6E9FB8F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1072" w:type="dxa"/>
            <w:hideMark/>
          </w:tcPr>
          <w:p w14:paraId="00886B9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12800</w:t>
            </w:r>
          </w:p>
        </w:tc>
        <w:tc>
          <w:tcPr>
            <w:tcW w:w="888" w:type="dxa"/>
            <w:hideMark/>
          </w:tcPr>
          <w:p w14:paraId="0C93999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15779EE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4536</w:t>
            </w:r>
          </w:p>
        </w:tc>
        <w:tc>
          <w:tcPr>
            <w:tcW w:w="731" w:type="dxa"/>
            <w:hideMark/>
          </w:tcPr>
          <w:p w14:paraId="2918DF7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3A42005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60491,4</w:t>
            </w:r>
          </w:p>
        </w:tc>
        <w:tc>
          <w:tcPr>
            <w:tcW w:w="956" w:type="dxa"/>
            <w:hideMark/>
          </w:tcPr>
          <w:p w14:paraId="1113972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r>
      <w:tr w:rsidR="00AF22E4" w:rsidRPr="00352593" w14:paraId="5FF04438" w14:textId="77777777" w:rsidTr="00AF22E4">
        <w:trPr>
          <w:trHeight w:val="600"/>
        </w:trPr>
        <w:tc>
          <w:tcPr>
            <w:tcW w:w="1129" w:type="dxa"/>
            <w:hideMark/>
          </w:tcPr>
          <w:p w14:paraId="01AFD0D6" w14:textId="1B7C1B7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977" w:type="dxa"/>
            <w:hideMark/>
          </w:tcPr>
          <w:p w14:paraId="50EB57B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6F8FF2B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00608B3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26" w:type="dxa"/>
            <w:hideMark/>
          </w:tcPr>
          <w:p w14:paraId="12CA74C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21200</w:t>
            </w:r>
          </w:p>
        </w:tc>
        <w:tc>
          <w:tcPr>
            <w:tcW w:w="1072" w:type="dxa"/>
            <w:hideMark/>
          </w:tcPr>
          <w:p w14:paraId="7BEE08E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w:t>
            </w:r>
          </w:p>
        </w:tc>
        <w:tc>
          <w:tcPr>
            <w:tcW w:w="888" w:type="dxa"/>
            <w:hideMark/>
          </w:tcPr>
          <w:p w14:paraId="75D84044"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0426658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4588</w:t>
            </w:r>
          </w:p>
        </w:tc>
        <w:tc>
          <w:tcPr>
            <w:tcW w:w="731" w:type="dxa"/>
            <w:hideMark/>
          </w:tcPr>
          <w:p w14:paraId="501159A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44AA7B8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43823,4</w:t>
            </w:r>
          </w:p>
        </w:tc>
        <w:tc>
          <w:tcPr>
            <w:tcW w:w="956" w:type="dxa"/>
            <w:hideMark/>
          </w:tcPr>
          <w:p w14:paraId="5B517B3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72,45%</w:t>
            </w:r>
          </w:p>
        </w:tc>
      </w:tr>
    </w:tbl>
    <w:p w14:paraId="054CE009" w14:textId="77777777" w:rsidR="00AF22E4" w:rsidRPr="00352593" w:rsidRDefault="00AF22E4" w:rsidP="00EA5A64">
      <w:pPr>
        <w:rPr>
          <w:rFonts w:asciiTheme="majorBidi" w:hAnsiTheme="majorBidi" w:cstheme="majorBidi"/>
        </w:rPr>
      </w:pPr>
    </w:p>
    <w:sectPr w:rsidR="00AF22E4" w:rsidRPr="00352593"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DBBB6" w14:textId="77777777" w:rsidR="00EA3221" w:rsidRDefault="00EA3221">
      <w:pPr>
        <w:spacing w:after="0"/>
      </w:pPr>
      <w:r>
        <w:separator/>
      </w:r>
    </w:p>
    <w:p w14:paraId="33773638" w14:textId="77777777" w:rsidR="00EA3221" w:rsidRDefault="00EA3221"/>
  </w:endnote>
  <w:endnote w:type="continuationSeparator" w:id="0">
    <w:p w14:paraId="4E48CAD1" w14:textId="77777777" w:rsidR="00EA3221" w:rsidRDefault="00EA3221">
      <w:pPr>
        <w:spacing w:after="0"/>
      </w:pPr>
      <w:r>
        <w:continuationSeparator/>
      </w:r>
    </w:p>
    <w:p w14:paraId="599982AD" w14:textId="77777777" w:rsidR="00EA3221" w:rsidRDefault="00EA3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811AB1" w:rsidRDefault="00811AB1">
    <w:pPr>
      <w:pStyle w:val="Footer"/>
    </w:pPr>
  </w:p>
  <w:p w14:paraId="2C0837AA" w14:textId="77777777" w:rsidR="00811AB1" w:rsidRDefault="00811A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419F6E30" w:rsidR="00811AB1" w:rsidRDefault="00811AB1">
    <w:pPr>
      <w:pStyle w:val="Footer"/>
      <w:ind w:right="-1521"/>
    </w:pPr>
    <w:r>
      <w:rPr>
        <w:rStyle w:val="PageNumber"/>
      </w:rPr>
      <w:fldChar w:fldCharType="begin"/>
    </w:r>
    <w:r>
      <w:rPr>
        <w:rStyle w:val="PageNumber"/>
      </w:rPr>
      <w:instrText xml:space="preserve"> PAGE </w:instrText>
    </w:r>
    <w:r>
      <w:rPr>
        <w:rStyle w:val="PageNumber"/>
      </w:rPr>
      <w:fldChar w:fldCharType="separate"/>
    </w:r>
    <w:r w:rsidR="00FB4C6E">
      <w:rPr>
        <w:rStyle w:val="PageNumber"/>
      </w:rPr>
      <w:t>10</w:t>
    </w:r>
    <w:r>
      <w:rPr>
        <w:rStyle w:val="PageNumber"/>
      </w:rPr>
      <w:fldChar w:fldCharType="end"/>
    </w:r>
    <w:bookmarkStart w:id="2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4C6E">
      <w:rPr>
        <w:rStyle w:val="PageNumber"/>
      </w:rPr>
      <w:t>10</w:t>
    </w:r>
    <w:r>
      <w:rPr>
        <w:rStyle w:val="PageNumber"/>
      </w:rPr>
      <w:fldChar w:fldCharType="end"/>
    </w:r>
    <w:r>
      <w:rPr>
        <w:rStyle w:val="PageNumber"/>
      </w:rPr>
      <w:t>)</w:t>
    </w:r>
    <w:bookmarkEnd w:id="28"/>
  </w:p>
  <w:p w14:paraId="4725DB8E" w14:textId="77777777" w:rsidR="00811AB1" w:rsidRDefault="00811A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146BC962" w:rsidR="00811AB1" w:rsidRDefault="00811AB1">
    <w:pPr>
      <w:pStyle w:val="Footer"/>
    </w:pPr>
    <w:r>
      <w:rPr>
        <w:rStyle w:val="PageNumber"/>
      </w:rPr>
      <w:fldChar w:fldCharType="begin"/>
    </w:r>
    <w:r>
      <w:rPr>
        <w:rStyle w:val="PageNumber"/>
      </w:rPr>
      <w:instrText xml:space="preserve"> PAGE </w:instrText>
    </w:r>
    <w:r>
      <w:rPr>
        <w:rStyle w:val="PageNumber"/>
      </w:rPr>
      <w:fldChar w:fldCharType="separate"/>
    </w:r>
    <w:r w:rsidR="00FB4C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4C6E">
      <w:rPr>
        <w:rStyle w:val="PageNumber"/>
      </w:rPr>
      <w:t>10</w:t>
    </w:r>
    <w:r>
      <w:rPr>
        <w:rStyle w:val="PageNumber"/>
      </w:rPr>
      <w:fldChar w:fldCharType="end"/>
    </w:r>
    <w:r>
      <w:rPr>
        <w:rStyle w:val="PageNumber"/>
      </w:rPr>
      <w:t>)</w:t>
    </w:r>
  </w:p>
  <w:p w14:paraId="34DF264F" w14:textId="77777777" w:rsidR="00811AB1" w:rsidRDefault="00811A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32AF0" w14:textId="77777777" w:rsidR="00EA3221" w:rsidRDefault="00EA3221">
      <w:pPr>
        <w:spacing w:after="0"/>
      </w:pPr>
      <w:r>
        <w:separator/>
      </w:r>
    </w:p>
    <w:p w14:paraId="274323AA" w14:textId="77777777" w:rsidR="00EA3221" w:rsidRDefault="00EA3221"/>
  </w:footnote>
  <w:footnote w:type="continuationSeparator" w:id="0">
    <w:p w14:paraId="24D37C19" w14:textId="77777777" w:rsidR="00EA3221" w:rsidRDefault="00EA3221">
      <w:pPr>
        <w:spacing w:after="0"/>
      </w:pPr>
      <w:r>
        <w:continuationSeparator/>
      </w:r>
    </w:p>
    <w:p w14:paraId="604C9FC0" w14:textId="77777777" w:rsidR="00EA3221" w:rsidRDefault="00EA32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811AB1" w:rsidRDefault="00811AB1">
    <w:pPr>
      <w:pStyle w:val="Header"/>
    </w:pPr>
  </w:p>
  <w:p w14:paraId="380836F3" w14:textId="77777777" w:rsidR="00811AB1" w:rsidRDefault="00811A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811AB1" w:rsidRPr="006A0FC7" w:rsidRDefault="00811AB1" w:rsidP="008F64CA">
    <w:pPr>
      <w:pStyle w:val="Header"/>
      <w:tabs>
        <w:tab w:val="right" w:pos="7938"/>
      </w:tabs>
      <w:rPr>
        <w:lang w:val="sv-SE"/>
      </w:rPr>
    </w:pPr>
    <w:r w:rsidRPr="003A6896">
      <w:rPr>
        <w:lang w:val="sv-SE"/>
      </w:rPr>
      <w:tab/>
    </w:r>
  </w:p>
  <w:p w14:paraId="29ABD7DF" w14:textId="77777777" w:rsidR="00811AB1" w:rsidRDefault="00811A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811AB1" w:rsidRPr="00BF30DA" w:rsidRDefault="00811AB1" w:rsidP="008F64CA">
    <w:pPr>
      <w:pStyle w:val="Header"/>
      <w:tabs>
        <w:tab w:val="right" w:pos="7938"/>
      </w:tabs>
      <w:rPr>
        <w:snapToGrid w:val="0"/>
      </w:rPr>
    </w:pPr>
  </w:p>
  <w:p w14:paraId="6711F633" w14:textId="77777777" w:rsidR="00811AB1" w:rsidRDefault="00811A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A93"/>
    <w:multiLevelType w:val="hybridMultilevel"/>
    <w:tmpl w:val="17A20B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0336E3"/>
    <w:multiLevelType w:val="hybridMultilevel"/>
    <w:tmpl w:val="C9C2D164"/>
    <w:lvl w:ilvl="0" w:tplc="2C72803E">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20C0CBFA"/>
    <w:lvl w:ilvl="0" w:tplc="E9D674F2">
      <w:start w:val="1"/>
      <w:numFmt w:val="decim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32CC2986"/>
    <w:lvl w:ilvl="0" w:tplc="674A1D0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AB4E88"/>
    <w:multiLevelType w:val="hybridMultilevel"/>
    <w:tmpl w:val="D8329030"/>
    <w:lvl w:ilvl="0" w:tplc="1DC6AD5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1458A"/>
    <w:multiLevelType w:val="hybridMultilevel"/>
    <w:tmpl w:val="FEAE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7"/>
  </w:num>
  <w:num w:numId="3">
    <w:abstractNumId w:val="20"/>
  </w:num>
  <w:num w:numId="4">
    <w:abstractNumId w:val="8"/>
  </w:num>
  <w:num w:numId="5">
    <w:abstractNumId w:val="17"/>
  </w:num>
  <w:num w:numId="6">
    <w:abstractNumId w:val="25"/>
  </w:num>
  <w:num w:numId="7">
    <w:abstractNumId w:val="23"/>
  </w:num>
  <w:num w:numId="8">
    <w:abstractNumId w:val="11"/>
  </w:num>
  <w:num w:numId="9">
    <w:abstractNumId w:val="6"/>
  </w:num>
  <w:num w:numId="10">
    <w:abstractNumId w:val="18"/>
  </w:num>
  <w:num w:numId="11">
    <w:abstractNumId w:val="14"/>
  </w:num>
  <w:num w:numId="12">
    <w:abstractNumId w:val="10"/>
  </w:num>
  <w:num w:numId="13">
    <w:abstractNumId w:val="5"/>
  </w:num>
  <w:num w:numId="14">
    <w:abstractNumId w:val="4"/>
  </w:num>
  <w:num w:numId="15">
    <w:abstractNumId w:val="1"/>
  </w:num>
  <w:num w:numId="16">
    <w:abstractNumId w:val="4"/>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3"/>
  </w:num>
  <w:num w:numId="20">
    <w:abstractNumId w:val="13"/>
  </w:num>
  <w:num w:numId="21">
    <w:abstractNumId w:val="12"/>
  </w:num>
  <w:num w:numId="22">
    <w:abstractNumId w:val="19"/>
  </w:num>
  <w:num w:numId="23">
    <w:abstractNumId w:val="2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6"/>
  </w:num>
  <w:num w:numId="3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672F"/>
    <w:rsid w:val="00013D25"/>
    <w:rsid w:val="00015C19"/>
    <w:rsid w:val="00016687"/>
    <w:rsid w:val="00016BBB"/>
    <w:rsid w:val="00021C8E"/>
    <w:rsid w:val="00023947"/>
    <w:rsid w:val="00023F2A"/>
    <w:rsid w:val="000246B6"/>
    <w:rsid w:val="00026998"/>
    <w:rsid w:val="000270D6"/>
    <w:rsid w:val="00030434"/>
    <w:rsid w:val="00032044"/>
    <w:rsid w:val="00040C32"/>
    <w:rsid w:val="00042F9B"/>
    <w:rsid w:val="000458F1"/>
    <w:rsid w:val="00050CE3"/>
    <w:rsid w:val="00051840"/>
    <w:rsid w:val="00054C9C"/>
    <w:rsid w:val="000625D9"/>
    <w:rsid w:val="00064EC6"/>
    <w:rsid w:val="00065736"/>
    <w:rsid w:val="00067587"/>
    <w:rsid w:val="000713E2"/>
    <w:rsid w:val="00073095"/>
    <w:rsid w:val="000754D1"/>
    <w:rsid w:val="00077B1B"/>
    <w:rsid w:val="00087413"/>
    <w:rsid w:val="000900F5"/>
    <w:rsid w:val="000914B0"/>
    <w:rsid w:val="000A1844"/>
    <w:rsid w:val="000A3E5D"/>
    <w:rsid w:val="000A6ED3"/>
    <w:rsid w:val="000B4A82"/>
    <w:rsid w:val="000B5175"/>
    <w:rsid w:val="000C0578"/>
    <w:rsid w:val="000C3BE2"/>
    <w:rsid w:val="000C5230"/>
    <w:rsid w:val="000D20B8"/>
    <w:rsid w:val="000D6E7E"/>
    <w:rsid w:val="000E237B"/>
    <w:rsid w:val="000E4DCC"/>
    <w:rsid w:val="000E51FE"/>
    <w:rsid w:val="000E6BAD"/>
    <w:rsid w:val="000F1B6D"/>
    <w:rsid w:val="000F1CFD"/>
    <w:rsid w:val="000F4D52"/>
    <w:rsid w:val="000F4F70"/>
    <w:rsid w:val="000F6784"/>
    <w:rsid w:val="000F6FF5"/>
    <w:rsid w:val="00100216"/>
    <w:rsid w:val="00103529"/>
    <w:rsid w:val="001068DC"/>
    <w:rsid w:val="001111C8"/>
    <w:rsid w:val="0011133B"/>
    <w:rsid w:val="00112C00"/>
    <w:rsid w:val="001153F4"/>
    <w:rsid w:val="0011695D"/>
    <w:rsid w:val="001173BC"/>
    <w:rsid w:val="00120F8D"/>
    <w:rsid w:val="00122163"/>
    <w:rsid w:val="00127903"/>
    <w:rsid w:val="0013001D"/>
    <w:rsid w:val="001305AB"/>
    <w:rsid w:val="00134AC8"/>
    <w:rsid w:val="00135D1F"/>
    <w:rsid w:val="00140527"/>
    <w:rsid w:val="001421FF"/>
    <w:rsid w:val="0014525B"/>
    <w:rsid w:val="00145F76"/>
    <w:rsid w:val="001468F8"/>
    <w:rsid w:val="00146E22"/>
    <w:rsid w:val="001476A2"/>
    <w:rsid w:val="00153462"/>
    <w:rsid w:val="00155CA9"/>
    <w:rsid w:val="00155CDC"/>
    <w:rsid w:val="00160FA9"/>
    <w:rsid w:val="00162473"/>
    <w:rsid w:val="001653B4"/>
    <w:rsid w:val="00166321"/>
    <w:rsid w:val="00167668"/>
    <w:rsid w:val="00167A91"/>
    <w:rsid w:val="00170D0A"/>
    <w:rsid w:val="001746B7"/>
    <w:rsid w:val="0017684E"/>
    <w:rsid w:val="0018186A"/>
    <w:rsid w:val="001824D7"/>
    <w:rsid w:val="00182E1C"/>
    <w:rsid w:val="00183C5E"/>
    <w:rsid w:val="00184903"/>
    <w:rsid w:val="00186EB2"/>
    <w:rsid w:val="00187411"/>
    <w:rsid w:val="001920C1"/>
    <w:rsid w:val="00194D02"/>
    <w:rsid w:val="00195318"/>
    <w:rsid w:val="001A15F9"/>
    <w:rsid w:val="001A2578"/>
    <w:rsid w:val="001A2FFC"/>
    <w:rsid w:val="001A52BB"/>
    <w:rsid w:val="001A5A1C"/>
    <w:rsid w:val="001B1EE9"/>
    <w:rsid w:val="001B591D"/>
    <w:rsid w:val="001C3429"/>
    <w:rsid w:val="001D2761"/>
    <w:rsid w:val="001D3A5D"/>
    <w:rsid w:val="001D5825"/>
    <w:rsid w:val="001E2614"/>
    <w:rsid w:val="001E2FAB"/>
    <w:rsid w:val="001E5F69"/>
    <w:rsid w:val="001E7E97"/>
    <w:rsid w:val="001F1128"/>
    <w:rsid w:val="001F39CD"/>
    <w:rsid w:val="001F6219"/>
    <w:rsid w:val="0020440B"/>
    <w:rsid w:val="002070CF"/>
    <w:rsid w:val="0021026C"/>
    <w:rsid w:val="00210DE0"/>
    <w:rsid w:val="0021185C"/>
    <w:rsid w:val="00211A8D"/>
    <w:rsid w:val="002149B3"/>
    <w:rsid w:val="0021693F"/>
    <w:rsid w:val="00220825"/>
    <w:rsid w:val="00225BDF"/>
    <w:rsid w:val="00225F21"/>
    <w:rsid w:val="00227C46"/>
    <w:rsid w:val="002345BF"/>
    <w:rsid w:val="002346A8"/>
    <w:rsid w:val="00237E77"/>
    <w:rsid w:val="00240532"/>
    <w:rsid w:val="00243252"/>
    <w:rsid w:val="00246705"/>
    <w:rsid w:val="00250B34"/>
    <w:rsid w:val="0025283A"/>
    <w:rsid w:val="00252A5E"/>
    <w:rsid w:val="00254977"/>
    <w:rsid w:val="00260842"/>
    <w:rsid w:val="00267382"/>
    <w:rsid w:val="00272B4A"/>
    <w:rsid w:val="00274655"/>
    <w:rsid w:val="00275CF9"/>
    <w:rsid w:val="00283F50"/>
    <w:rsid w:val="002848DE"/>
    <w:rsid w:val="00286985"/>
    <w:rsid w:val="00292366"/>
    <w:rsid w:val="00294AA7"/>
    <w:rsid w:val="002A5E7C"/>
    <w:rsid w:val="002A5F54"/>
    <w:rsid w:val="002B3029"/>
    <w:rsid w:val="002B53A1"/>
    <w:rsid w:val="002C090C"/>
    <w:rsid w:val="002C3241"/>
    <w:rsid w:val="002C3EC8"/>
    <w:rsid w:val="002C4D77"/>
    <w:rsid w:val="002C6E80"/>
    <w:rsid w:val="002C777A"/>
    <w:rsid w:val="002C7894"/>
    <w:rsid w:val="002D1FD1"/>
    <w:rsid w:val="002D2F10"/>
    <w:rsid w:val="002D41B6"/>
    <w:rsid w:val="002D753A"/>
    <w:rsid w:val="002E3796"/>
    <w:rsid w:val="002E4823"/>
    <w:rsid w:val="002E4A59"/>
    <w:rsid w:val="002E6163"/>
    <w:rsid w:val="002E6E6D"/>
    <w:rsid w:val="002F0B9F"/>
    <w:rsid w:val="002F1E0C"/>
    <w:rsid w:val="002F5297"/>
    <w:rsid w:val="002F5A5C"/>
    <w:rsid w:val="002F5EE3"/>
    <w:rsid w:val="002F6616"/>
    <w:rsid w:val="002F7353"/>
    <w:rsid w:val="002F7D85"/>
    <w:rsid w:val="00301C73"/>
    <w:rsid w:val="003022FE"/>
    <w:rsid w:val="00302688"/>
    <w:rsid w:val="003035C3"/>
    <w:rsid w:val="003036B0"/>
    <w:rsid w:val="00303E2D"/>
    <w:rsid w:val="0030478D"/>
    <w:rsid w:val="00304B8A"/>
    <w:rsid w:val="003134A0"/>
    <w:rsid w:val="0031375D"/>
    <w:rsid w:val="00314D8B"/>
    <w:rsid w:val="00315C90"/>
    <w:rsid w:val="00317AC4"/>
    <w:rsid w:val="00320EC5"/>
    <w:rsid w:val="003227B7"/>
    <w:rsid w:val="003235A5"/>
    <w:rsid w:val="00327D85"/>
    <w:rsid w:val="003317F8"/>
    <w:rsid w:val="0033211A"/>
    <w:rsid w:val="003344F3"/>
    <w:rsid w:val="00350056"/>
    <w:rsid w:val="00352593"/>
    <w:rsid w:val="0037062D"/>
    <w:rsid w:val="00370BE4"/>
    <w:rsid w:val="0037345C"/>
    <w:rsid w:val="0037667A"/>
    <w:rsid w:val="00382406"/>
    <w:rsid w:val="00383189"/>
    <w:rsid w:val="0038546A"/>
    <w:rsid w:val="003914A6"/>
    <w:rsid w:val="00396414"/>
    <w:rsid w:val="003A3526"/>
    <w:rsid w:val="003A3D1D"/>
    <w:rsid w:val="003A6D4A"/>
    <w:rsid w:val="003A79AB"/>
    <w:rsid w:val="003B163E"/>
    <w:rsid w:val="003B70D0"/>
    <w:rsid w:val="003C071D"/>
    <w:rsid w:val="003C2063"/>
    <w:rsid w:val="003C2A4E"/>
    <w:rsid w:val="003C6570"/>
    <w:rsid w:val="003C7664"/>
    <w:rsid w:val="003D30F6"/>
    <w:rsid w:val="003D3A36"/>
    <w:rsid w:val="003D5A36"/>
    <w:rsid w:val="003E46E6"/>
    <w:rsid w:val="00400FF7"/>
    <w:rsid w:val="00405B1D"/>
    <w:rsid w:val="00406175"/>
    <w:rsid w:val="00414B0E"/>
    <w:rsid w:val="00415B36"/>
    <w:rsid w:val="004177A0"/>
    <w:rsid w:val="00420331"/>
    <w:rsid w:val="0042082E"/>
    <w:rsid w:val="00422A84"/>
    <w:rsid w:val="00426FD6"/>
    <w:rsid w:val="00430D16"/>
    <w:rsid w:val="004325D0"/>
    <w:rsid w:val="00432830"/>
    <w:rsid w:val="004360A7"/>
    <w:rsid w:val="00450A54"/>
    <w:rsid w:val="004522BB"/>
    <w:rsid w:val="004615C1"/>
    <w:rsid w:val="0046162F"/>
    <w:rsid w:val="0046625E"/>
    <w:rsid w:val="00466583"/>
    <w:rsid w:val="00473761"/>
    <w:rsid w:val="004769BB"/>
    <w:rsid w:val="00476C72"/>
    <w:rsid w:val="00476F17"/>
    <w:rsid w:val="00481C6D"/>
    <w:rsid w:val="004862DD"/>
    <w:rsid w:val="00486DA9"/>
    <w:rsid w:val="00487384"/>
    <w:rsid w:val="004901C7"/>
    <w:rsid w:val="00491BC8"/>
    <w:rsid w:val="00492325"/>
    <w:rsid w:val="00492C7C"/>
    <w:rsid w:val="00494FD0"/>
    <w:rsid w:val="004A27EF"/>
    <w:rsid w:val="004A6C62"/>
    <w:rsid w:val="004A6F8E"/>
    <w:rsid w:val="004A754A"/>
    <w:rsid w:val="004B16A3"/>
    <w:rsid w:val="004B1A46"/>
    <w:rsid w:val="004B2104"/>
    <w:rsid w:val="004B48C8"/>
    <w:rsid w:val="004B5641"/>
    <w:rsid w:val="004B5BA6"/>
    <w:rsid w:val="004B7546"/>
    <w:rsid w:val="004C5C00"/>
    <w:rsid w:val="004D1169"/>
    <w:rsid w:val="004D71C4"/>
    <w:rsid w:val="004E0AB6"/>
    <w:rsid w:val="004E234E"/>
    <w:rsid w:val="004E25C1"/>
    <w:rsid w:val="004E55F1"/>
    <w:rsid w:val="004E6FA6"/>
    <w:rsid w:val="004F1144"/>
    <w:rsid w:val="004F1A79"/>
    <w:rsid w:val="004F3CFE"/>
    <w:rsid w:val="004F415C"/>
    <w:rsid w:val="004F42FB"/>
    <w:rsid w:val="004F6586"/>
    <w:rsid w:val="004F6BAD"/>
    <w:rsid w:val="00501447"/>
    <w:rsid w:val="00502083"/>
    <w:rsid w:val="00503F5F"/>
    <w:rsid w:val="005059A1"/>
    <w:rsid w:val="00506846"/>
    <w:rsid w:val="00514643"/>
    <w:rsid w:val="00514E35"/>
    <w:rsid w:val="00516E84"/>
    <w:rsid w:val="00517CD5"/>
    <w:rsid w:val="00517DF8"/>
    <w:rsid w:val="005220A3"/>
    <w:rsid w:val="0052775E"/>
    <w:rsid w:val="00530EAD"/>
    <w:rsid w:val="00531C8D"/>
    <w:rsid w:val="00532695"/>
    <w:rsid w:val="00532ABE"/>
    <w:rsid w:val="00533F9A"/>
    <w:rsid w:val="00534C57"/>
    <w:rsid w:val="00535CFA"/>
    <w:rsid w:val="005413F9"/>
    <w:rsid w:val="00541BD8"/>
    <w:rsid w:val="0054204E"/>
    <w:rsid w:val="00542E85"/>
    <w:rsid w:val="005441EF"/>
    <w:rsid w:val="00545DBC"/>
    <w:rsid w:val="005504AC"/>
    <w:rsid w:val="00551443"/>
    <w:rsid w:val="00551E65"/>
    <w:rsid w:val="00552672"/>
    <w:rsid w:val="0055366A"/>
    <w:rsid w:val="005549B8"/>
    <w:rsid w:val="005549D7"/>
    <w:rsid w:val="00556DD7"/>
    <w:rsid w:val="0055775F"/>
    <w:rsid w:val="005578FC"/>
    <w:rsid w:val="00560A00"/>
    <w:rsid w:val="00561FE2"/>
    <w:rsid w:val="00562747"/>
    <w:rsid w:val="0056324C"/>
    <w:rsid w:val="00565213"/>
    <w:rsid w:val="00567905"/>
    <w:rsid w:val="00570168"/>
    <w:rsid w:val="00570629"/>
    <w:rsid w:val="00574782"/>
    <w:rsid w:val="00576A38"/>
    <w:rsid w:val="005819F1"/>
    <w:rsid w:val="00585A8F"/>
    <w:rsid w:val="005874DA"/>
    <w:rsid w:val="0058763E"/>
    <w:rsid w:val="00587BFF"/>
    <w:rsid w:val="00590754"/>
    <w:rsid w:val="005A2136"/>
    <w:rsid w:val="005A2DC7"/>
    <w:rsid w:val="005A5F6A"/>
    <w:rsid w:val="005A73F9"/>
    <w:rsid w:val="005B0D83"/>
    <w:rsid w:val="005B3AC1"/>
    <w:rsid w:val="005B43FF"/>
    <w:rsid w:val="005B7927"/>
    <w:rsid w:val="005B7FD3"/>
    <w:rsid w:val="005C1045"/>
    <w:rsid w:val="005C2299"/>
    <w:rsid w:val="005C43AF"/>
    <w:rsid w:val="005C5AE6"/>
    <w:rsid w:val="005D0804"/>
    <w:rsid w:val="005D2421"/>
    <w:rsid w:val="005D5FB2"/>
    <w:rsid w:val="005D7A30"/>
    <w:rsid w:val="005D7EAB"/>
    <w:rsid w:val="005E0FDD"/>
    <w:rsid w:val="005E406E"/>
    <w:rsid w:val="005F0049"/>
    <w:rsid w:val="005F1048"/>
    <w:rsid w:val="005F1BF9"/>
    <w:rsid w:val="005F2340"/>
    <w:rsid w:val="005F2777"/>
    <w:rsid w:val="005F2D8A"/>
    <w:rsid w:val="005F50CF"/>
    <w:rsid w:val="005F5F23"/>
    <w:rsid w:val="006005D8"/>
    <w:rsid w:val="006040BD"/>
    <w:rsid w:val="006072D9"/>
    <w:rsid w:val="00607332"/>
    <w:rsid w:val="006105F8"/>
    <w:rsid w:val="00611383"/>
    <w:rsid w:val="00611E08"/>
    <w:rsid w:val="006120D3"/>
    <w:rsid w:val="00612E84"/>
    <w:rsid w:val="00616BF7"/>
    <w:rsid w:val="00622DD5"/>
    <w:rsid w:val="00622DDC"/>
    <w:rsid w:val="0063003B"/>
    <w:rsid w:val="0063051D"/>
    <w:rsid w:val="00631B7D"/>
    <w:rsid w:val="006336FE"/>
    <w:rsid w:val="00633EFB"/>
    <w:rsid w:val="00635F56"/>
    <w:rsid w:val="0063781B"/>
    <w:rsid w:val="006408F9"/>
    <w:rsid w:val="00650072"/>
    <w:rsid w:val="00650DFB"/>
    <w:rsid w:val="00653B0D"/>
    <w:rsid w:val="00653D73"/>
    <w:rsid w:val="006571DE"/>
    <w:rsid w:val="00657306"/>
    <w:rsid w:val="00661BF5"/>
    <w:rsid w:val="00662B1C"/>
    <w:rsid w:val="006635DF"/>
    <w:rsid w:val="00664566"/>
    <w:rsid w:val="00664815"/>
    <w:rsid w:val="00665B79"/>
    <w:rsid w:val="00670718"/>
    <w:rsid w:val="00674053"/>
    <w:rsid w:val="00676F66"/>
    <w:rsid w:val="006813C8"/>
    <w:rsid w:val="00684AE3"/>
    <w:rsid w:val="00686C52"/>
    <w:rsid w:val="0069393C"/>
    <w:rsid w:val="00693B4E"/>
    <w:rsid w:val="0069737F"/>
    <w:rsid w:val="006A08CA"/>
    <w:rsid w:val="006A1AC3"/>
    <w:rsid w:val="006A3A54"/>
    <w:rsid w:val="006B073B"/>
    <w:rsid w:val="006B0B32"/>
    <w:rsid w:val="006B1E31"/>
    <w:rsid w:val="006B23B9"/>
    <w:rsid w:val="006B2B29"/>
    <w:rsid w:val="006B3F0B"/>
    <w:rsid w:val="006B77E2"/>
    <w:rsid w:val="006C1A2D"/>
    <w:rsid w:val="006C3209"/>
    <w:rsid w:val="006C36B3"/>
    <w:rsid w:val="006C4E4F"/>
    <w:rsid w:val="006C55B8"/>
    <w:rsid w:val="006D10B4"/>
    <w:rsid w:val="006D1688"/>
    <w:rsid w:val="006D1CC4"/>
    <w:rsid w:val="006D345B"/>
    <w:rsid w:val="006D50D6"/>
    <w:rsid w:val="006D774A"/>
    <w:rsid w:val="006E0934"/>
    <w:rsid w:val="006E48D6"/>
    <w:rsid w:val="006E577B"/>
    <w:rsid w:val="006E5AB2"/>
    <w:rsid w:val="006F6963"/>
    <w:rsid w:val="007003FC"/>
    <w:rsid w:val="00701D95"/>
    <w:rsid w:val="00702FBC"/>
    <w:rsid w:val="007127E1"/>
    <w:rsid w:val="0072086F"/>
    <w:rsid w:val="00726EE0"/>
    <w:rsid w:val="00730249"/>
    <w:rsid w:val="0073097D"/>
    <w:rsid w:val="00733EB0"/>
    <w:rsid w:val="00737463"/>
    <w:rsid w:val="0074094A"/>
    <w:rsid w:val="0074676D"/>
    <w:rsid w:val="00752444"/>
    <w:rsid w:val="007611AA"/>
    <w:rsid w:val="00761D18"/>
    <w:rsid w:val="007656D3"/>
    <w:rsid w:val="00766DE5"/>
    <w:rsid w:val="007670E6"/>
    <w:rsid w:val="00771E1A"/>
    <w:rsid w:val="00773048"/>
    <w:rsid w:val="00776485"/>
    <w:rsid w:val="00776B00"/>
    <w:rsid w:val="00777465"/>
    <w:rsid w:val="00782477"/>
    <w:rsid w:val="00783270"/>
    <w:rsid w:val="007863C5"/>
    <w:rsid w:val="00786446"/>
    <w:rsid w:val="0078652C"/>
    <w:rsid w:val="00786A10"/>
    <w:rsid w:val="007871A4"/>
    <w:rsid w:val="00790A6B"/>
    <w:rsid w:val="00792756"/>
    <w:rsid w:val="00792C35"/>
    <w:rsid w:val="00792CEB"/>
    <w:rsid w:val="00794239"/>
    <w:rsid w:val="007A099A"/>
    <w:rsid w:val="007A1B0B"/>
    <w:rsid w:val="007A1D4C"/>
    <w:rsid w:val="007A2E89"/>
    <w:rsid w:val="007A4C7D"/>
    <w:rsid w:val="007C0300"/>
    <w:rsid w:val="007C0E55"/>
    <w:rsid w:val="007C2618"/>
    <w:rsid w:val="007C5560"/>
    <w:rsid w:val="007C6692"/>
    <w:rsid w:val="007C7D08"/>
    <w:rsid w:val="007D1822"/>
    <w:rsid w:val="007D3134"/>
    <w:rsid w:val="007D3B77"/>
    <w:rsid w:val="007E7BC4"/>
    <w:rsid w:val="007F2B85"/>
    <w:rsid w:val="007F5027"/>
    <w:rsid w:val="007F5C12"/>
    <w:rsid w:val="007F6408"/>
    <w:rsid w:val="00804CB5"/>
    <w:rsid w:val="00807936"/>
    <w:rsid w:val="00810B99"/>
    <w:rsid w:val="00811AB1"/>
    <w:rsid w:val="008139F3"/>
    <w:rsid w:val="0081469F"/>
    <w:rsid w:val="00817A8C"/>
    <w:rsid w:val="008227C8"/>
    <w:rsid w:val="00823C66"/>
    <w:rsid w:val="00824867"/>
    <w:rsid w:val="00826896"/>
    <w:rsid w:val="00827E27"/>
    <w:rsid w:val="00831109"/>
    <w:rsid w:val="00835BD8"/>
    <w:rsid w:val="008376B0"/>
    <w:rsid w:val="00840A9C"/>
    <w:rsid w:val="00840BB4"/>
    <w:rsid w:val="00841A5A"/>
    <w:rsid w:val="00847BAF"/>
    <w:rsid w:val="0085209A"/>
    <w:rsid w:val="0085301C"/>
    <w:rsid w:val="0086071C"/>
    <w:rsid w:val="00863528"/>
    <w:rsid w:val="008641BF"/>
    <w:rsid w:val="008659F2"/>
    <w:rsid w:val="00871B8C"/>
    <w:rsid w:val="00871EEB"/>
    <w:rsid w:val="0088184F"/>
    <w:rsid w:val="00883029"/>
    <w:rsid w:val="008861D7"/>
    <w:rsid w:val="00895014"/>
    <w:rsid w:val="008956B1"/>
    <w:rsid w:val="00896320"/>
    <w:rsid w:val="008A1390"/>
    <w:rsid w:val="008A2470"/>
    <w:rsid w:val="008B20EE"/>
    <w:rsid w:val="008B5CAA"/>
    <w:rsid w:val="008C0AB2"/>
    <w:rsid w:val="008D09EC"/>
    <w:rsid w:val="008D116E"/>
    <w:rsid w:val="008D3FB0"/>
    <w:rsid w:val="008D5EE7"/>
    <w:rsid w:val="008D7659"/>
    <w:rsid w:val="008E1BEF"/>
    <w:rsid w:val="008F393B"/>
    <w:rsid w:val="008F64CA"/>
    <w:rsid w:val="009009E5"/>
    <w:rsid w:val="009057D1"/>
    <w:rsid w:val="00905CFB"/>
    <w:rsid w:val="00907764"/>
    <w:rsid w:val="009077B8"/>
    <w:rsid w:val="00911CCF"/>
    <w:rsid w:val="009124A8"/>
    <w:rsid w:val="009129F7"/>
    <w:rsid w:val="00913258"/>
    <w:rsid w:val="00913AD5"/>
    <w:rsid w:val="00914DA4"/>
    <w:rsid w:val="0091666E"/>
    <w:rsid w:val="00924CAA"/>
    <w:rsid w:val="00925779"/>
    <w:rsid w:val="00926C10"/>
    <w:rsid w:val="00930915"/>
    <w:rsid w:val="00930EE4"/>
    <w:rsid w:val="00932084"/>
    <w:rsid w:val="00932B02"/>
    <w:rsid w:val="00933D72"/>
    <w:rsid w:val="00933FC9"/>
    <w:rsid w:val="00936910"/>
    <w:rsid w:val="00937E9C"/>
    <w:rsid w:val="00942214"/>
    <w:rsid w:val="00943C94"/>
    <w:rsid w:val="0094429F"/>
    <w:rsid w:val="009443CD"/>
    <w:rsid w:val="00946939"/>
    <w:rsid w:val="00946C1B"/>
    <w:rsid w:val="00954C82"/>
    <w:rsid w:val="00955CF1"/>
    <w:rsid w:val="00957D3E"/>
    <w:rsid w:val="00957DF1"/>
    <w:rsid w:val="00961E3C"/>
    <w:rsid w:val="00962DBE"/>
    <w:rsid w:val="00963B43"/>
    <w:rsid w:val="00966383"/>
    <w:rsid w:val="009724D8"/>
    <w:rsid w:val="0097382B"/>
    <w:rsid w:val="009738B3"/>
    <w:rsid w:val="00974536"/>
    <w:rsid w:val="0097789C"/>
    <w:rsid w:val="00980827"/>
    <w:rsid w:val="00980D8E"/>
    <w:rsid w:val="00981CB7"/>
    <w:rsid w:val="0098368E"/>
    <w:rsid w:val="009850C2"/>
    <w:rsid w:val="00986A8B"/>
    <w:rsid w:val="009A0919"/>
    <w:rsid w:val="009A1130"/>
    <w:rsid w:val="009A2BB3"/>
    <w:rsid w:val="009A3C14"/>
    <w:rsid w:val="009A4634"/>
    <w:rsid w:val="009A53E6"/>
    <w:rsid w:val="009B0B09"/>
    <w:rsid w:val="009B5ED9"/>
    <w:rsid w:val="009B6B5E"/>
    <w:rsid w:val="009C0295"/>
    <w:rsid w:val="009C4D76"/>
    <w:rsid w:val="009C520E"/>
    <w:rsid w:val="009C7384"/>
    <w:rsid w:val="009C74D4"/>
    <w:rsid w:val="009D3605"/>
    <w:rsid w:val="009E1EBC"/>
    <w:rsid w:val="009E380C"/>
    <w:rsid w:val="009E67E3"/>
    <w:rsid w:val="009F0A3D"/>
    <w:rsid w:val="009F126A"/>
    <w:rsid w:val="009F15B1"/>
    <w:rsid w:val="009F1A69"/>
    <w:rsid w:val="009F2576"/>
    <w:rsid w:val="009F29A9"/>
    <w:rsid w:val="009F523A"/>
    <w:rsid w:val="009F6899"/>
    <w:rsid w:val="009F6E28"/>
    <w:rsid w:val="009F731D"/>
    <w:rsid w:val="00A00918"/>
    <w:rsid w:val="00A00946"/>
    <w:rsid w:val="00A0180B"/>
    <w:rsid w:val="00A019AB"/>
    <w:rsid w:val="00A0216A"/>
    <w:rsid w:val="00A02DFD"/>
    <w:rsid w:val="00A03E1D"/>
    <w:rsid w:val="00A04DC2"/>
    <w:rsid w:val="00A050A1"/>
    <w:rsid w:val="00A05258"/>
    <w:rsid w:val="00A10AD1"/>
    <w:rsid w:val="00A11925"/>
    <w:rsid w:val="00A16392"/>
    <w:rsid w:val="00A256F8"/>
    <w:rsid w:val="00A359BF"/>
    <w:rsid w:val="00A36CD6"/>
    <w:rsid w:val="00A3735A"/>
    <w:rsid w:val="00A377DD"/>
    <w:rsid w:val="00A40685"/>
    <w:rsid w:val="00A41437"/>
    <w:rsid w:val="00A443E2"/>
    <w:rsid w:val="00A44914"/>
    <w:rsid w:val="00A458AB"/>
    <w:rsid w:val="00A45A67"/>
    <w:rsid w:val="00A45AF3"/>
    <w:rsid w:val="00A46442"/>
    <w:rsid w:val="00A46B43"/>
    <w:rsid w:val="00A5096A"/>
    <w:rsid w:val="00A527C1"/>
    <w:rsid w:val="00A531D9"/>
    <w:rsid w:val="00A534E4"/>
    <w:rsid w:val="00A5395E"/>
    <w:rsid w:val="00A54896"/>
    <w:rsid w:val="00A54C0E"/>
    <w:rsid w:val="00A57673"/>
    <w:rsid w:val="00A65EAF"/>
    <w:rsid w:val="00A67B01"/>
    <w:rsid w:val="00A7001B"/>
    <w:rsid w:val="00A71ACC"/>
    <w:rsid w:val="00A72DBD"/>
    <w:rsid w:val="00A80E97"/>
    <w:rsid w:val="00A821DA"/>
    <w:rsid w:val="00A87EB5"/>
    <w:rsid w:val="00A929E6"/>
    <w:rsid w:val="00A9335C"/>
    <w:rsid w:val="00A93726"/>
    <w:rsid w:val="00A967CC"/>
    <w:rsid w:val="00A96A02"/>
    <w:rsid w:val="00A97361"/>
    <w:rsid w:val="00AA0E66"/>
    <w:rsid w:val="00AA12B2"/>
    <w:rsid w:val="00AA4E4C"/>
    <w:rsid w:val="00AA52A8"/>
    <w:rsid w:val="00AA6225"/>
    <w:rsid w:val="00AA7EDD"/>
    <w:rsid w:val="00AB2429"/>
    <w:rsid w:val="00AB244D"/>
    <w:rsid w:val="00AB6145"/>
    <w:rsid w:val="00AC2D96"/>
    <w:rsid w:val="00AC36C5"/>
    <w:rsid w:val="00AC5266"/>
    <w:rsid w:val="00AC643E"/>
    <w:rsid w:val="00AC7D69"/>
    <w:rsid w:val="00AD06B7"/>
    <w:rsid w:val="00AD26EB"/>
    <w:rsid w:val="00AD2874"/>
    <w:rsid w:val="00AD2F6C"/>
    <w:rsid w:val="00AD61CE"/>
    <w:rsid w:val="00AD641C"/>
    <w:rsid w:val="00AE654D"/>
    <w:rsid w:val="00AE7D04"/>
    <w:rsid w:val="00AF22E4"/>
    <w:rsid w:val="00AF56D2"/>
    <w:rsid w:val="00AF7EFA"/>
    <w:rsid w:val="00B01679"/>
    <w:rsid w:val="00B06979"/>
    <w:rsid w:val="00B07E41"/>
    <w:rsid w:val="00B122BF"/>
    <w:rsid w:val="00B17FD2"/>
    <w:rsid w:val="00B20909"/>
    <w:rsid w:val="00B23E5D"/>
    <w:rsid w:val="00B25A10"/>
    <w:rsid w:val="00B26F0B"/>
    <w:rsid w:val="00B356BF"/>
    <w:rsid w:val="00B36D78"/>
    <w:rsid w:val="00B36F20"/>
    <w:rsid w:val="00B42054"/>
    <w:rsid w:val="00B420EC"/>
    <w:rsid w:val="00B4342E"/>
    <w:rsid w:val="00B45D42"/>
    <w:rsid w:val="00B54B65"/>
    <w:rsid w:val="00B6054C"/>
    <w:rsid w:val="00B61A46"/>
    <w:rsid w:val="00B637EA"/>
    <w:rsid w:val="00B737E7"/>
    <w:rsid w:val="00B738AC"/>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B58AF"/>
    <w:rsid w:val="00BB6DD6"/>
    <w:rsid w:val="00BC0CD5"/>
    <w:rsid w:val="00BC0EF9"/>
    <w:rsid w:val="00BC1564"/>
    <w:rsid w:val="00BC2972"/>
    <w:rsid w:val="00BC4942"/>
    <w:rsid w:val="00BC649A"/>
    <w:rsid w:val="00BC76A7"/>
    <w:rsid w:val="00BD14C6"/>
    <w:rsid w:val="00BD15BA"/>
    <w:rsid w:val="00BE0C91"/>
    <w:rsid w:val="00BE5EF4"/>
    <w:rsid w:val="00BF1E31"/>
    <w:rsid w:val="00BF7CB9"/>
    <w:rsid w:val="00C006A4"/>
    <w:rsid w:val="00C075F1"/>
    <w:rsid w:val="00C1703B"/>
    <w:rsid w:val="00C203E6"/>
    <w:rsid w:val="00C20E46"/>
    <w:rsid w:val="00C21226"/>
    <w:rsid w:val="00C24352"/>
    <w:rsid w:val="00C24A0B"/>
    <w:rsid w:val="00C25930"/>
    <w:rsid w:val="00C26365"/>
    <w:rsid w:val="00C26CDD"/>
    <w:rsid w:val="00C26D86"/>
    <w:rsid w:val="00C308F3"/>
    <w:rsid w:val="00C33678"/>
    <w:rsid w:val="00C367EF"/>
    <w:rsid w:val="00C40491"/>
    <w:rsid w:val="00C40CDF"/>
    <w:rsid w:val="00C43944"/>
    <w:rsid w:val="00C4567A"/>
    <w:rsid w:val="00C4627A"/>
    <w:rsid w:val="00C52AF2"/>
    <w:rsid w:val="00C52D9F"/>
    <w:rsid w:val="00C54790"/>
    <w:rsid w:val="00C548DC"/>
    <w:rsid w:val="00C55758"/>
    <w:rsid w:val="00C60F42"/>
    <w:rsid w:val="00C61F28"/>
    <w:rsid w:val="00C63EDE"/>
    <w:rsid w:val="00C64033"/>
    <w:rsid w:val="00C70500"/>
    <w:rsid w:val="00C74829"/>
    <w:rsid w:val="00C75FFE"/>
    <w:rsid w:val="00C76377"/>
    <w:rsid w:val="00C76C93"/>
    <w:rsid w:val="00C80A35"/>
    <w:rsid w:val="00C819E0"/>
    <w:rsid w:val="00C82EC5"/>
    <w:rsid w:val="00C839AC"/>
    <w:rsid w:val="00C850DF"/>
    <w:rsid w:val="00C85DCE"/>
    <w:rsid w:val="00C92091"/>
    <w:rsid w:val="00C94FDA"/>
    <w:rsid w:val="00C95162"/>
    <w:rsid w:val="00C95593"/>
    <w:rsid w:val="00C96423"/>
    <w:rsid w:val="00CA1915"/>
    <w:rsid w:val="00CA2143"/>
    <w:rsid w:val="00CA5DB9"/>
    <w:rsid w:val="00CA6F3C"/>
    <w:rsid w:val="00CB1DC9"/>
    <w:rsid w:val="00CB31B2"/>
    <w:rsid w:val="00CB53BC"/>
    <w:rsid w:val="00CB5EF6"/>
    <w:rsid w:val="00CB7299"/>
    <w:rsid w:val="00CC0BD3"/>
    <w:rsid w:val="00CD6908"/>
    <w:rsid w:val="00CE2519"/>
    <w:rsid w:val="00CE2C68"/>
    <w:rsid w:val="00CE3301"/>
    <w:rsid w:val="00CE5565"/>
    <w:rsid w:val="00CE58A2"/>
    <w:rsid w:val="00CE7E26"/>
    <w:rsid w:val="00CF0561"/>
    <w:rsid w:val="00CF6BCA"/>
    <w:rsid w:val="00CF6F14"/>
    <w:rsid w:val="00CF72E6"/>
    <w:rsid w:val="00CF79C3"/>
    <w:rsid w:val="00D0025C"/>
    <w:rsid w:val="00D00E1C"/>
    <w:rsid w:val="00D0195B"/>
    <w:rsid w:val="00D01C7F"/>
    <w:rsid w:val="00D047CD"/>
    <w:rsid w:val="00D05052"/>
    <w:rsid w:val="00D05C2F"/>
    <w:rsid w:val="00D11B38"/>
    <w:rsid w:val="00D12E0F"/>
    <w:rsid w:val="00D22012"/>
    <w:rsid w:val="00D22A66"/>
    <w:rsid w:val="00D30FD9"/>
    <w:rsid w:val="00D33B44"/>
    <w:rsid w:val="00D34011"/>
    <w:rsid w:val="00D439EE"/>
    <w:rsid w:val="00D44844"/>
    <w:rsid w:val="00D46A5B"/>
    <w:rsid w:val="00D4775B"/>
    <w:rsid w:val="00D47B89"/>
    <w:rsid w:val="00D558D9"/>
    <w:rsid w:val="00D57802"/>
    <w:rsid w:val="00D6027D"/>
    <w:rsid w:val="00D63967"/>
    <w:rsid w:val="00D63F8F"/>
    <w:rsid w:val="00D71762"/>
    <w:rsid w:val="00D7387D"/>
    <w:rsid w:val="00D82016"/>
    <w:rsid w:val="00D8304F"/>
    <w:rsid w:val="00D83DCB"/>
    <w:rsid w:val="00D84E67"/>
    <w:rsid w:val="00D90AFD"/>
    <w:rsid w:val="00D92BF8"/>
    <w:rsid w:val="00DA1FAD"/>
    <w:rsid w:val="00DA51A9"/>
    <w:rsid w:val="00DA5E21"/>
    <w:rsid w:val="00DA764E"/>
    <w:rsid w:val="00DB043F"/>
    <w:rsid w:val="00DB20D6"/>
    <w:rsid w:val="00DB3C04"/>
    <w:rsid w:val="00DB72EA"/>
    <w:rsid w:val="00DB7A42"/>
    <w:rsid w:val="00DC25E0"/>
    <w:rsid w:val="00DC4196"/>
    <w:rsid w:val="00DC45B7"/>
    <w:rsid w:val="00DC79AD"/>
    <w:rsid w:val="00DD7D25"/>
    <w:rsid w:val="00DE0643"/>
    <w:rsid w:val="00DE5095"/>
    <w:rsid w:val="00DE5BA5"/>
    <w:rsid w:val="00DE6549"/>
    <w:rsid w:val="00DF0755"/>
    <w:rsid w:val="00DF0DBA"/>
    <w:rsid w:val="00DF6015"/>
    <w:rsid w:val="00E000B3"/>
    <w:rsid w:val="00E0385A"/>
    <w:rsid w:val="00E05DA4"/>
    <w:rsid w:val="00E101B8"/>
    <w:rsid w:val="00E12B4B"/>
    <w:rsid w:val="00E136A8"/>
    <w:rsid w:val="00E137C0"/>
    <w:rsid w:val="00E13EAE"/>
    <w:rsid w:val="00E1582E"/>
    <w:rsid w:val="00E1677F"/>
    <w:rsid w:val="00E16F8D"/>
    <w:rsid w:val="00E21F8E"/>
    <w:rsid w:val="00E22FEE"/>
    <w:rsid w:val="00E230BD"/>
    <w:rsid w:val="00E250A8"/>
    <w:rsid w:val="00E26E91"/>
    <w:rsid w:val="00E35A1C"/>
    <w:rsid w:val="00E35C8C"/>
    <w:rsid w:val="00E377CF"/>
    <w:rsid w:val="00E37BE9"/>
    <w:rsid w:val="00E44B57"/>
    <w:rsid w:val="00E46E40"/>
    <w:rsid w:val="00E47004"/>
    <w:rsid w:val="00E477E3"/>
    <w:rsid w:val="00E479A5"/>
    <w:rsid w:val="00E537D3"/>
    <w:rsid w:val="00E55180"/>
    <w:rsid w:val="00E571DF"/>
    <w:rsid w:val="00E6086E"/>
    <w:rsid w:val="00E6096C"/>
    <w:rsid w:val="00E6215C"/>
    <w:rsid w:val="00E62F20"/>
    <w:rsid w:val="00E65CDE"/>
    <w:rsid w:val="00E66DA1"/>
    <w:rsid w:val="00E74894"/>
    <w:rsid w:val="00E7602F"/>
    <w:rsid w:val="00E76D48"/>
    <w:rsid w:val="00E76FEB"/>
    <w:rsid w:val="00E82A60"/>
    <w:rsid w:val="00E82E43"/>
    <w:rsid w:val="00E835D2"/>
    <w:rsid w:val="00E836B7"/>
    <w:rsid w:val="00E84498"/>
    <w:rsid w:val="00E84FD0"/>
    <w:rsid w:val="00E86724"/>
    <w:rsid w:val="00E86EC1"/>
    <w:rsid w:val="00E879C3"/>
    <w:rsid w:val="00E94277"/>
    <w:rsid w:val="00EA1CA3"/>
    <w:rsid w:val="00EA2927"/>
    <w:rsid w:val="00EA3221"/>
    <w:rsid w:val="00EA3C9B"/>
    <w:rsid w:val="00EA5A64"/>
    <w:rsid w:val="00EA709C"/>
    <w:rsid w:val="00EA7725"/>
    <w:rsid w:val="00EA7A55"/>
    <w:rsid w:val="00EB2D78"/>
    <w:rsid w:val="00EB5E86"/>
    <w:rsid w:val="00EB6E2F"/>
    <w:rsid w:val="00EB6EEE"/>
    <w:rsid w:val="00EC02EC"/>
    <w:rsid w:val="00EC1807"/>
    <w:rsid w:val="00EC6BEE"/>
    <w:rsid w:val="00ED16B3"/>
    <w:rsid w:val="00ED2335"/>
    <w:rsid w:val="00ED31AB"/>
    <w:rsid w:val="00ED36B6"/>
    <w:rsid w:val="00ED3C9B"/>
    <w:rsid w:val="00ED52BF"/>
    <w:rsid w:val="00ED72F7"/>
    <w:rsid w:val="00EE52B4"/>
    <w:rsid w:val="00EE73A6"/>
    <w:rsid w:val="00EF0D90"/>
    <w:rsid w:val="00EF1272"/>
    <w:rsid w:val="00EF2E17"/>
    <w:rsid w:val="00F004DC"/>
    <w:rsid w:val="00F00D98"/>
    <w:rsid w:val="00F015E7"/>
    <w:rsid w:val="00F054C7"/>
    <w:rsid w:val="00F115BE"/>
    <w:rsid w:val="00F165EE"/>
    <w:rsid w:val="00F171F4"/>
    <w:rsid w:val="00F23C19"/>
    <w:rsid w:val="00F25C89"/>
    <w:rsid w:val="00F25D6B"/>
    <w:rsid w:val="00F40715"/>
    <w:rsid w:val="00F418FA"/>
    <w:rsid w:val="00F44583"/>
    <w:rsid w:val="00F4495E"/>
    <w:rsid w:val="00F4688F"/>
    <w:rsid w:val="00F50836"/>
    <w:rsid w:val="00F50910"/>
    <w:rsid w:val="00F5371A"/>
    <w:rsid w:val="00F55004"/>
    <w:rsid w:val="00F5775B"/>
    <w:rsid w:val="00F6173F"/>
    <w:rsid w:val="00F66194"/>
    <w:rsid w:val="00F670DD"/>
    <w:rsid w:val="00F73C09"/>
    <w:rsid w:val="00F75A67"/>
    <w:rsid w:val="00F81C10"/>
    <w:rsid w:val="00F8357A"/>
    <w:rsid w:val="00F839CE"/>
    <w:rsid w:val="00F91AC7"/>
    <w:rsid w:val="00F92EE4"/>
    <w:rsid w:val="00F933A1"/>
    <w:rsid w:val="00F93697"/>
    <w:rsid w:val="00FA6CF0"/>
    <w:rsid w:val="00FA7449"/>
    <w:rsid w:val="00FB0F00"/>
    <w:rsid w:val="00FB1C4B"/>
    <w:rsid w:val="00FB4C6E"/>
    <w:rsid w:val="00FB6D8A"/>
    <w:rsid w:val="00FB7780"/>
    <w:rsid w:val="00FC1E7F"/>
    <w:rsid w:val="00FC278C"/>
    <w:rsid w:val="00FC304E"/>
    <w:rsid w:val="00FC46FF"/>
    <w:rsid w:val="00FC68E1"/>
    <w:rsid w:val="00FC7DF8"/>
    <w:rsid w:val="00FD097A"/>
    <w:rsid w:val="00FD0C5C"/>
    <w:rsid w:val="00FD0FD7"/>
    <w:rsid w:val="00FD10F9"/>
    <w:rsid w:val="00FD2A0A"/>
    <w:rsid w:val="00FD414A"/>
    <w:rsid w:val="00FD4489"/>
    <w:rsid w:val="00FD4706"/>
    <w:rsid w:val="00FD555C"/>
    <w:rsid w:val="00FE2B38"/>
    <w:rsid w:val="00FE6670"/>
    <w:rsid w:val="00FF0727"/>
    <w:rsid w:val="00FF37D2"/>
    <w:rsid w:val="00FF506F"/>
    <w:rsid w:val="00FF76B6"/>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5EF6"/>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F115BE"/>
    <w:rPr>
      <w:sz w:val="22"/>
    </w:rPr>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C76C93"/>
    <w:pPr>
      <w:numPr>
        <w:numId w:val="31"/>
      </w:numPr>
      <w:ind w:left="1701" w:hanging="1701"/>
    </w:pPr>
    <w:rPr>
      <w:b/>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character" w:styleId="Hyperlink">
    <w:name w:val="Hyperlink"/>
    <w:uiPriority w:val="99"/>
    <w:rsid w:val="00F933A1"/>
    <w:rPr>
      <w:color w:val="0000FF"/>
      <w:u w:val="single"/>
    </w:rPr>
  </w:style>
  <w:style w:type="paragraph" w:customStyle="1" w:styleId="Observation">
    <w:name w:val="Observation"/>
    <w:basedOn w:val="Normal"/>
    <w:rsid w:val="00352593"/>
    <w:pPr>
      <w:numPr>
        <w:numId w:val="28"/>
      </w:numPr>
      <w:overflowPunct w:val="0"/>
      <w:autoSpaceDE w:val="0"/>
      <w:autoSpaceDN w:val="0"/>
      <w:ind w:left="1701" w:hanging="1701"/>
      <w:jc w:val="both"/>
    </w:pPr>
    <w:rPr>
      <w:rFonts w:asciiTheme="majorBidi" w:eastAsiaTheme="minorHAnsi" w:hAnsiTheme="majorBidi" w:cs="Arial"/>
      <w:b/>
      <w:bCs/>
      <w:szCs w:val="20"/>
      <w:lang w:val="sv-SE" w:eastAsia="zh-CN"/>
    </w:rPr>
  </w:style>
  <w:style w:type="paragraph" w:customStyle="1" w:styleId="StyleObservationLatinHeadingsCSTimesNewRomanComple">
    <w:name w:val="Style Observation + (Latin) +Headings CS (Times New Roman) (Comple..."/>
    <w:basedOn w:val="Observation"/>
    <w:rsid w:val="00F115BE"/>
    <w:rPr>
      <w:rFonts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114569144">
      <w:bodyDiv w:val="1"/>
      <w:marLeft w:val="0"/>
      <w:marRight w:val="0"/>
      <w:marTop w:val="0"/>
      <w:marBottom w:val="0"/>
      <w:divBdr>
        <w:top w:val="none" w:sz="0" w:space="0" w:color="auto"/>
        <w:left w:val="none" w:sz="0" w:space="0" w:color="auto"/>
        <w:bottom w:val="none" w:sz="0" w:space="0" w:color="auto"/>
        <w:right w:val="none" w:sz="0" w:space="0" w:color="auto"/>
      </w:divBdr>
    </w:div>
    <w:div w:id="182786066">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29203646">
      <w:bodyDiv w:val="1"/>
      <w:marLeft w:val="0"/>
      <w:marRight w:val="0"/>
      <w:marTop w:val="0"/>
      <w:marBottom w:val="0"/>
      <w:divBdr>
        <w:top w:val="none" w:sz="0" w:space="0" w:color="auto"/>
        <w:left w:val="none" w:sz="0" w:space="0" w:color="auto"/>
        <w:bottom w:val="none" w:sz="0" w:space="0" w:color="auto"/>
        <w:right w:val="none" w:sz="0" w:space="0" w:color="auto"/>
      </w:divBdr>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688607536">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760374425">
      <w:bodyDiv w:val="1"/>
      <w:marLeft w:val="0"/>
      <w:marRight w:val="0"/>
      <w:marTop w:val="0"/>
      <w:marBottom w:val="0"/>
      <w:divBdr>
        <w:top w:val="none" w:sz="0" w:space="0" w:color="auto"/>
        <w:left w:val="none" w:sz="0" w:space="0" w:color="auto"/>
        <w:bottom w:val="none" w:sz="0" w:space="0" w:color="auto"/>
        <w:right w:val="none" w:sz="0" w:space="0" w:color="auto"/>
      </w:divBdr>
    </w:div>
    <w:div w:id="778718763">
      <w:bodyDiv w:val="1"/>
      <w:marLeft w:val="0"/>
      <w:marRight w:val="0"/>
      <w:marTop w:val="0"/>
      <w:marBottom w:val="0"/>
      <w:divBdr>
        <w:top w:val="none" w:sz="0" w:space="0" w:color="auto"/>
        <w:left w:val="none" w:sz="0" w:space="0" w:color="auto"/>
        <w:bottom w:val="none" w:sz="0" w:space="0" w:color="auto"/>
        <w:right w:val="none" w:sz="0" w:space="0" w:color="auto"/>
      </w:divBdr>
    </w:div>
    <w:div w:id="844515244">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14380343">
      <w:bodyDiv w:val="1"/>
      <w:marLeft w:val="0"/>
      <w:marRight w:val="0"/>
      <w:marTop w:val="0"/>
      <w:marBottom w:val="0"/>
      <w:divBdr>
        <w:top w:val="none" w:sz="0" w:space="0" w:color="auto"/>
        <w:left w:val="none" w:sz="0" w:space="0" w:color="auto"/>
        <w:bottom w:val="none" w:sz="0" w:space="0" w:color="auto"/>
        <w:right w:val="none" w:sz="0" w:space="0" w:color="auto"/>
      </w:divBdr>
    </w:div>
    <w:div w:id="1076394143">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325863968">
      <w:bodyDiv w:val="1"/>
      <w:marLeft w:val="0"/>
      <w:marRight w:val="0"/>
      <w:marTop w:val="0"/>
      <w:marBottom w:val="0"/>
      <w:divBdr>
        <w:top w:val="none" w:sz="0" w:space="0" w:color="auto"/>
        <w:left w:val="none" w:sz="0" w:space="0" w:color="auto"/>
        <w:bottom w:val="none" w:sz="0" w:space="0" w:color="auto"/>
        <w:right w:val="none" w:sz="0" w:space="0" w:color="auto"/>
      </w:divBdr>
    </w:div>
    <w:div w:id="1400860698">
      <w:bodyDiv w:val="1"/>
      <w:marLeft w:val="0"/>
      <w:marRight w:val="0"/>
      <w:marTop w:val="0"/>
      <w:marBottom w:val="0"/>
      <w:divBdr>
        <w:top w:val="none" w:sz="0" w:space="0" w:color="auto"/>
        <w:left w:val="none" w:sz="0" w:space="0" w:color="auto"/>
        <w:bottom w:val="none" w:sz="0" w:space="0" w:color="auto"/>
        <w:right w:val="none" w:sz="0" w:space="0" w:color="auto"/>
      </w:divBdr>
    </w:div>
    <w:div w:id="1476945099">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sChild>
    </w:div>
    <w:div w:id="1695186258">
      <w:bodyDiv w:val="1"/>
      <w:marLeft w:val="0"/>
      <w:marRight w:val="0"/>
      <w:marTop w:val="0"/>
      <w:marBottom w:val="0"/>
      <w:divBdr>
        <w:top w:val="none" w:sz="0" w:space="0" w:color="auto"/>
        <w:left w:val="none" w:sz="0" w:space="0" w:color="auto"/>
        <w:bottom w:val="none" w:sz="0" w:space="0" w:color="auto"/>
        <w:right w:val="none" w:sz="0" w:space="0" w:color="auto"/>
      </w:divBdr>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33180660">
      <w:bodyDiv w:val="1"/>
      <w:marLeft w:val="0"/>
      <w:marRight w:val="0"/>
      <w:marTop w:val="0"/>
      <w:marBottom w:val="0"/>
      <w:divBdr>
        <w:top w:val="none" w:sz="0" w:space="0" w:color="auto"/>
        <w:left w:val="none" w:sz="0" w:space="0" w:color="auto"/>
        <w:bottom w:val="none" w:sz="0" w:space="0" w:color="auto"/>
        <w:right w:val="none" w:sz="0" w:space="0" w:color="auto"/>
      </w:divBdr>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026326921">
      <w:bodyDiv w:val="1"/>
      <w:marLeft w:val="0"/>
      <w:marRight w:val="0"/>
      <w:marTop w:val="0"/>
      <w:marBottom w:val="0"/>
      <w:divBdr>
        <w:top w:val="none" w:sz="0" w:space="0" w:color="auto"/>
        <w:left w:val="none" w:sz="0" w:space="0" w:color="auto"/>
        <w:bottom w:val="none" w:sz="0" w:space="0" w:color="auto"/>
        <w:right w:val="none" w:sz="0" w:space="0" w:color="auto"/>
      </w:divBdr>
    </w:div>
    <w:div w:id="2102019225">
      <w:bodyDiv w:val="1"/>
      <w:marLeft w:val="0"/>
      <w:marRight w:val="0"/>
      <w:marTop w:val="0"/>
      <w:marBottom w:val="0"/>
      <w:divBdr>
        <w:top w:val="none" w:sz="0" w:space="0" w:color="auto"/>
        <w:left w:val="none" w:sz="0" w:space="0" w:color="auto"/>
        <w:bottom w:val="none" w:sz="0" w:space="0" w:color="auto"/>
        <w:right w:val="none" w:sz="0" w:space="0" w:color="auto"/>
      </w:divBdr>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F9898-1FAB-4936-BC21-9AA0E5FAC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3541</Words>
  <Characters>18772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2017-09-28T13:52:00Z</dcterms:created>
  <dcterms:modified xsi:type="dcterms:W3CDTF">2017-11-17T19:42:00Z</dcterms:modified>
</cp:coreProperties>
</file>